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86" w:lineRule="atLeast"/>
        <w:ind w:firstLine="639" w:firstLineChars="0"/>
        <w:rPr>
          <w:rFonts w:hint="eastAsia" w:ascii="仿宋_GB2312" w:hAnsi="仿宋_GB2312" w:eastAsia="仿宋_GB2312"/>
          <w:sz w:val="32"/>
        </w:rPr>
      </w:pPr>
    </w:p>
    <w:p>
      <w:pPr>
        <w:widowControl w:val="0"/>
        <w:spacing w:line="794" w:lineRule="atLeast"/>
        <w:ind w:firstLine="1040" w:firstLineChars="0"/>
        <w:rPr>
          <w:rFonts w:hint="eastAsia" w:ascii="仿宋_GB2312" w:hAnsi="仿宋_GB2312" w:eastAsia="仿宋_GB2312"/>
          <w:sz w:val="52"/>
        </w:rPr>
      </w:pPr>
    </w:p>
    <w:p>
      <w:pPr>
        <w:widowControl w:val="0"/>
        <w:spacing w:line="586" w:lineRule="atLeast"/>
        <w:ind w:firstLine="639" w:firstLineChars="0"/>
        <w:rPr>
          <w:rFonts w:hint="eastAsia" w:ascii="仿宋_GB2312" w:hAnsi="仿宋_GB2312" w:eastAsia="仿宋_GB2312"/>
          <w:sz w:val="32"/>
        </w:rPr>
      </w:pPr>
    </w:p>
    <w:p>
      <w:pPr>
        <w:widowControl w:val="0"/>
        <w:spacing w:line="586" w:lineRule="atLeast"/>
        <w:ind w:firstLine="639" w:firstLineChars="0"/>
        <w:rPr>
          <w:rFonts w:hint="eastAsia" w:ascii="仿宋_GB2312" w:hAnsi="仿宋_GB2312" w:eastAsia="仿宋_GB2312"/>
          <w:sz w:val="32"/>
        </w:rPr>
      </w:pPr>
    </w:p>
    <w:p>
      <w:pPr>
        <w:widowControl w:val="0"/>
        <w:spacing w:line="503" w:lineRule="atLeast"/>
        <w:ind w:firstLine="479" w:firstLineChars="0"/>
        <w:rPr>
          <w:rFonts w:hint="eastAsia" w:ascii="仿宋_GB2312" w:hAnsi="仿宋_GB2312" w:eastAsia="仿宋_GB2312"/>
          <w:sz w:val="24"/>
        </w:rPr>
      </w:pPr>
      <w:bookmarkStart w:id="0" w:name="_GoBack"/>
      <w:bookmarkEnd w:id="0"/>
    </w:p>
    <w:p>
      <w:pPr>
        <w:widowControl w:val="0"/>
        <w:spacing w:line="509" w:lineRule="atLeast"/>
        <w:ind w:firstLine="560" w:firstLineChars="0"/>
        <w:jc w:val="center"/>
        <w:rPr>
          <w:rFonts w:hint="eastAsia" w:ascii="仿宋_GB2312" w:hAnsi="仿宋_GB2312" w:eastAsia="仿宋_GB2312"/>
          <w:sz w:val="28"/>
        </w:rPr>
      </w:pPr>
    </w:p>
    <w:p>
      <w:pPr>
        <w:widowControl w:val="0"/>
        <w:spacing w:line="509" w:lineRule="atLeast"/>
        <w:ind w:firstLine="560" w:firstLineChars="0"/>
        <w:jc w:val="center"/>
        <w:rPr>
          <w:rFonts w:hint="eastAsia" w:ascii="仿宋_GB2312" w:hAnsi="仿宋_GB2312" w:eastAsia="仿宋_GB2312"/>
          <w:sz w:val="28"/>
        </w:rPr>
      </w:pPr>
    </w:p>
    <w:p>
      <w:pPr>
        <w:widowControl w:val="0"/>
        <w:spacing w:line="322" w:lineRule="atLeast"/>
        <w:ind w:firstLine="199" w:firstLineChars="0"/>
        <w:jc w:val="center"/>
        <w:rPr>
          <w:rFonts w:hint="eastAsia" w:ascii="仿宋_GB2312" w:hAnsi="仿宋_GB2312" w:eastAsia="仿宋_GB2312"/>
          <w:sz w:val="10"/>
        </w:rPr>
      </w:pPr>
    </w:p>
    <w:p>
      <w:pPr>
        <w:widowControl w:val="0"/>
        <w:spacing w:line="551" w:lineRule="atLeast"/>
        <w:jc w:val="center"/>
        <w:rPr>
          <w:rFonts w:hint="eastAsia" w:ascii="仿宋_GB2312" w:hAnsi="仿宋_GB2312" w:eastAsia="仿宋_GB2312"/>
          <w:sz w:val="32"/>
        </w:rPr>
      </w:pPr>
      <w:r>
        <w:rPr>
          <w:rFonts w:hint="eastAsia" w:ascii="仿宋_GB2312" w:hAnsi="仿宋_GB2312" w:eastAsia="仿宋_GB2312"/>
          <w:sz w:val="32"/>
        </w:rPr>
        <w:t>焦直发〔20</w:t>
      </w:r>
      <w:r>
        <w:rPr>
          <w:rFonts w:hint="eastAsia" w:ascii="仿宋_GB2312" w:hAnsi="仿宋_GB2312" w:eastAsia="仿宋_GB2312"/>
          <w:sz w:val="32"/>
          <w:lang w:val="en-US" w:eastAsia="zh-CN"/>
        </w:rPr>
        <w:t>20</w:t>
      </w:r>
      <w:r>
        <w:rPr>
          <w:rFonts w:hint="eastAsia" w:ascii="仿宋_GB2312" w:hAnsi="仿宋_GB2312" w:eastAsia="仿宋_GB2312"/>
          <w:sz w:val="32"/>
        </w:rPr>
        <w:t>〕1号</w:t>
      </w:r>
    </w:p>
    <w:p>
      <w:pPr>
        <w:widowControl w:val="0"/>
        <w:spacing w:line="586" w:lineRule="atLeast"/>
        <w:ind w:firstLine="639" w:firstLineChars="0"/>
        <w:jc w:val="center"/>
        <w:rPr>
          <w:rFonts w:hint="eastAsia" w:ascii="仿宋_GB2312" w:hAnsi="仿宋_GB2312" w:eastAsia="仿宋_GB2312"/>
          <w:sz w:val="32"/>
        </w:rPr>
      </w:pPr>
    </w:p>
    <w:p>
      <w:pPr>
        <w:widowControl w:val="0"/>
        <w:spacing w:line="711" w:lineRule="atLeast"/>
        <w:ind w:firstLine="880" w:firstLineChars="0"/>
        <w:jc w:val="center"/>
        <w:rPr>
          <w:rFonts w:hint="eastAsia" w:ascii="方正小标宋简体" w:hAnsi="方正小标宋简体" w:eastAsia="方正小标宋简体"/>
          <w:sz w:val="44"/>
        </w:rPr>
      </w:pPr>
    </w:p>
    <w:p>
      <w:pPr>
        <w:spacing w:line="700" w:lineRule="exact"/>
        <w:jc w:val="center"/>
        <w:textAlignment w:val="bottom"/>
        <w:rPr>
          <w:rFonts w:hint="eastAsia" w:ascii="方正小标宋简体" w:eastAsia="方正小标宋简体"/>
          <w:w w:val="100"/>
          <w:kern w:val="0"/>
          <w:sz w:val="44"/>
          <w:szCs w:val="44"/>
        </w:rPr>
      </w:pPr>
      <w:r>
        <w:rPr>
          <w:rFonts w:hint="eastAsia" w:ascii="方正小标宋简体" w:eastAsia="方正小标宋简体"/>
          <w:w w:val="100"/>
          <w:kern w:val="0"/>
          <w:sz w:val="44"/>
          <w:szCs w:val="44"/>
        </w:rPr>
        <w:t>中共焦作市委市直机关工委</w:t>
      </w:r>
    </w:p>
    <w:p>
      <w:pPr>
        <w:spacing w:line="700" w:lineRule="exact"/>
        <w:jc w:val="center"/>
        <w:textAlignment w:val="bottom"/>
        <w:rPr>
          <w:rFonts w:hint="eastAsia" w:ascii="方正小标宋简体" w:eastAsia="方正小标宋简体"/>
          <w:w w:val="100"/>
          <w:kern w:val="0"/>
          <w:sz w:val="44"/>
          <w:szCs w:val="44"/>
        </w:rPr>
      </w:pPr>
      <w:r>
        <w:rPr>
          <w:rFonts w:hint="eastAsia" w:ascii="方正小标宋简体" w:eastAsia="方正小标宋简体"/>
          <w:w w:val="100"/>
          <w:kern w:val="0"/>
          <w:sz w:val="44"/>
          <w:szCs w:val="44"/>
        </w:rPr>
        <w:t>关于印发《</w:t>
      </w:r>
      <w:r>
        <w:rPr>
          <w:rFonts w:hint="eastAsia" w:ascii="方正小标宋简体" w:eastAsia="方正小标宋简体"/>
          <w:w w:val="100"/>
          <w:kern w:val="0"/>
          <w:sz w:val="44"/>
          <w:szCs w:val="44"/>
          <w:lang w:val="en-US" w:eastAsia="zh-CN"/>
        </w:rPr>
        <w:t>2020年</w:t>
      </w:r>
      <w:r>
        <w:rPr>
          <w:rFonts w:hint="eastAsia" w:ascii="方正小标宋简体" w:eastAsia="方正小标宋简体"/>
          <w:w w:val="100"/>
          <w:kern w:val="0"/>
          <w:sz w:val="44"/>
          <w:szCs w:val="44"/>
        </w:rPr>
        <w:t>市直机关</w:t>
      </w:r>
      <w:r>
        <w:rPr>
          <w:rFonts w:hint="eastAsia" w:ascii="方正小标宋简体" w:eastAsia="方正小标宋简体"/>
          <w:w w:val="100"/>
          <w:kern w:val="0"/>
          <w:sz w:val="44"/>
          <w:szCs w:val="44"/>
          <w:lang w:val="en-US" w:eastAsia="zh-CN"/>
        </w:rPr>
        <w:t>党的</w:t>
      </w:r>
      <w:r>
        <w:rPr>
          <w:rFonts w:hint="eastAsia" w:ascii="方正小标宋简体" w:eastAsia="方正小标宋简体"/>
          <w:w w:val="100"/>
          <w:kern w:val="0"/>
          <w:sz w:val="44"/>
          <w:szCs w:val="44"/>
        </w:rPr>
        <w:t>工作要点》的</w:t>
      </w:r>
    </w:p>
    <w:p>
      <w:pPr>
        <w:spacing w:line="700" w:lineRule="exact"/>
        <w:jc w:val="center"/>
        <w:textAlignment w:val="bottom"/>
        <w:rPr>
          <w:rFonts w:hint="eastAsia" w:ascii="方正小标宋简体" w:eastAsia="方正小标宋简体"/>
          <w:w w:val="100"/>
          <w:kern w:val="0"/>
          <w:sz w:val="44"/>
          <w:szCs w:val="44"/>
        </w:rPr>
      </w:pPr>
      <w:r>
        <w:rPr>
          <w:rFonts w:hint="eastAsia" w:ascii="方正小标宋简体" w:eastAsia="方正小标宋简体"/>
          <w:w w:val="100"/>
          <w:kern w:val="0"/>
          <w:sz w:val="44"/>
          <w:szCs w:val="44"/>
        </w:rPr>
        <w:t>通</w:t>
      </w:r>
      <w:r>
        <w:rPr>
          <w:rFonts w:hint="eastAsia" w:ascii="方正小标宋简体" w:eastAsia="方正小标宋简体"/>
          <w:w w:val="100"/>
          <w:kern w:val="0"/>
          <w:sz w:val="44"/>
          <w:szCs w:val="44"/>
          <w:lang w:val="en-US" w:eastAsia="zh-CN"/>
        </w:rPr>
        <w:t xml:space="preserve">   </w:t>
      </w:r>
      <w:r>
        <w:rPr>
          <w:rFonts w:hint="eastAsia" w:ascii="方正小标宋简体" w:eastAsia="方正小标宋简体"/>
          <w:w w:val="100"/>
          <w:kern w:val="0"/>
          <w:sz w:val="44"/>
          <w:szCs w:val="44"/>
        </w:rPr>
        <w:t>知</w:t>
      </w:r>
    </w:p>
    <w:p>
      <w:pPr>
        <w:spacing w:line="565" w:lineRule="atLeast"/>
        <w:ind w:left="1"/>
        <w:textAlignment w:val="bottom"/>
        <w:rPr>
          <w:rFonts w:hint="eastAsia" w:ascii="方正小标宋简体" w:eastAsia="方正小标宋简体"/>
          <w:spacing w:val="6"/>
          <w:kern w:val="0"/>
          <w:sz w:val="30"/>
          <w:szCs w:val="30"/>
        </w:rPr>
      </w:pPr>
      <w:r>
        <w:rPr>
          <w:rFonts w:hint="eastAsia" w:ascii="方正小标宋简体" w:eastAsia="方正小标宋简体"/>
          <w:spacing w:val="6"/>
          <w:kern w:val="0"/>
          <w:sz w:val="30"/>
          <w:szCs w:val="30"/>
        </w:rPr>
        <w:t xml:space="preserve"> </w:t>
      </w:r>
    </w:p>
    <w:p>
      <w:pPr>
        <w:spacing w:line="586" w:lineRule="atLeast"/>
        <w:ind w:left="1"/>
        <w:textAlignment w:val="bottom"/>
        <w:rPr>
          <w:rFonts w:hint="eastAsia" w:ascii="仿宋_GB2312" w:eastAsia="仿宋_GB2312"/>
          <w:spacing w:val="-6"/>
          <w:w w:val="100"/>
          <w:kern w:val="0"/>
          <w:sz w:val="32"/>
          <w:szCs w:val="32"/>
        </w:rPr>
      </w:pPr>
      <w:r>
        <w:rPr>
          <w:rFonts w:hint="eastAsia" w:ascii="仿宋_GB2312" w:eastAsia="仿宋_GB2312"/>
          <w:spacing w:val="-6"/>
          <w:w w:val="100"/>
          <w:kern w:val="0"/>
          <w:sz w:val="32"/>
          <w:szCs w:val="32"/>
        </w:rPr>
        <w:t>市直</w:t>
      </w:r>
      <w:r>
        <w:rPr>
          <w:rFonts w:hint="eastAsia" w:ascii="仿宋_GB2312" w:eastAsia="仿宋_GB2312"/>
          <w:spacing w:val="-6"/>
          <w:w w:val="100"/>
          <w:kern w:val="0"/>
          <w:sz w:val="32"/>
          <w:szCs w:val="32"/>
          <w:lang w:eastAsia="zh-CN"/>
        </w:rPr>
        <w:t>和</w:t>
      </w:r>
      <w:r>
        <w:rPr>
          <w:rFonts w:hint="eastAsia" w:ascii="仿宋_GB2312" w:eastAsia="仿宋_GB2312"/>
          <w:spacing w:val="-6"/>
          <w:w w:val="100"/>
          <w:kern w:val="0"/>
          <w:sz w:val="32"/>
          <w:szCs w:val="32"/>
        </w:rPr>
        <w:t>省部属驻焦各单位基层党组织</w:t>
      </w:r>
      <w:r>
        <w:rPr>
          <w:rFonts w:hint="eastAsia" w:ascii="仿宋_GB2312" w:eastAsia="仿宋_GB2312"/>
          <w:spacing w:val="-6"/>
          <w:w w:val="100"/>
          <w:kern w:val="0"/>
          <w:sz w:val="32"/>
          <w:szCs w:val="32"/>
          <w:lang w:eastAsia="zh-CN"/>
        </w:rPr>
        <w:t>，</w:t>
      </w:r>
      <w:r>
        <w:rPr>
          <w:rFonts w:hint="eastAsia" w:ascii="仿宋_GB2312" w:eastAsia="仿宋_GB2312"/>
          <w:spacing w:val="-6"/>
          <w:w w:val="100"/>
          <w:kern w:val="0"/>
          <w:sz w:val="32"/>
          <w:szCs w:val="32"/>
        </w:rPr>
        <w:t>各县（市、区）直机关工委：</w:t>
      </w:r>
    </w:p>
    <w:p>
      <w:pPr>
        <w:spacing w:line="586" w:lineRule="atLeast"/>
        <w:ind w:firstLine="640" w:firstLineChars="200"/>
        <w:textAlignment w:val="bottom"/>
        <w:rPr>
          <w:rFonts w:hint="eastAsia" w:ascii="仿宋_GB2312" w:eastAsia="仿宋_GB2312"/>
          <w:w w:val="100"/>
          <w:kern w:val="0"/>
          <w:sz w:val="32"/>
          <w:szCs w:val="32"/>
        </w:rPr>
      </w:pPr>
      <w:r>
        <w:rPr>
          <w:rFonts w:hint="eastAsia" w:ascii="仿宋_GB2312" w:eastAsia="仿宋_GB2312"/>
          <w:w w:val="100"/>
          <w:kern w:val="0"/>
          <w:sz w:val="32"/>
          <w:szCs w:val="32"/>
        </w:rPr>
        <w:t>现将《20</w:t>
      </w:r>
      <w:r>
        <w:rPr>
          <w:rFonts w:hint="eastAsia" w:ascii="仿宋_GB2312" w:eastAsia="仿宋_GB2312"/>
          <w:w w:val="100"/>
          <w:kern w:val="0"/>
          <w:sz w:val="32"/>
          <w:szCs w:val="32"/>
          <w:lang w:val="en-US" w:eastAsia="zh-CN"/>
        </w:rPr>
        <w:t>20</w:t>
      </w:r>
      <w:r>
        <w:rPr>
          <w:rFonts w:hint="eastAsia" w:ascii="仿宋_GB2312" w:eastAsia="仿宋_GB2312"/>
          <w:w w:val="100"/>
          <w:kern w:val="0"/>
          <w:sz w:val="32"/>
          <w:szCs w:val="32"/>
        </w:rPr>
        <w:t>年市直机关</w:t>
      </w:r>
      <w:r>
        <w:rPr>
          <w:rFonts w:hint="eastAsia" w:ascii="仿宋_GB2312" w:eastAsia="仿宋_GB2312"/>
          <w:w w:val="100"/>
          <w:kern w:val="0"/>
          <w:sz w:val="32"/>
          <w:szCs w:val="32"/>
          <w:lang w:val="en-US" w:eastAsia="zh-CN"/>
        </w:rPr>
        <w:t>党的</w:t>
      </w:r>
      <w:r>
        <w:rPr>
          <w:rFonts w:hint="eastAsia" w:ascii="仿宋_GB2312" w:eastAsia="仿宋_GB2312"/>
          <w:w w:val="100"/>
          <w:kern w:val="0"/>
          <w:sz w:val="32"/>
          <w:szCs w:val="32"/>
        </w:rPr>
        <w:t xml:space="preserve">工作要点》印发给你们，请结合实际，认真贯彻落实。 </w:t>
      </w:r>
    </w:p>
    <w:p>
      <w:pPr>
        <w:spacing w:line="388" w:lineRule="atLeast"/>
        <w:ind w:left="1" w:firstLine="635"/>
        <w:textAlignment w:val="bottom"/>
        <w:rPr>
          <w:rFonts w:hint="eastAsia" w:ascii="仿宋_GB2312" w:eastAsia="仿宋_GB2312"/>
          <w:w w:val="100"/>
          <w:kern w:val="0"/>
          <w:sz w:val="32"/>
          <w:szCs w:val="32"/>
        </w:rPr>
      </w:pPr>
      <w:r>
        <w:rPr>
          <w:rFonts w:hint="eastAsia" w:ascii="仿宋_GB2312" w:eastAsia="仿宋_GB2312"/>
          <w:w w:val="100"/>
          <w:kern w:val="0"/>
          <w:sz w:val="32"/>
          <w:szCs w:val="32"/>
        </w:rPr>
        <w:t xml:space="preserve">  </w:t>
      </w:r>
    </w:p>
    <w:p>
      <w:pPr>
        <w:spacing w:line="586" w:lineRule="atLeast"/>
        <w:ind w:left="1" w:firstLine="635"/>
        <w:textAlignment w:val="bottom"/>
        <w:rPr>
          <w:rFonts w:hint="eastAsia" w:ascii="仿宋_GB2312" w:eastAsia="仿宋_GB2312"/>
          <w:w w:val="100"/>
          <w:kern w:val="0"/>
          <w:sz w:val="32"/>
          <w:szCs w:val="32"/>
        </w:rPr>
      </w:pPr>
      <w:r>
        <w:rPr>
          <w:rFonts w:hint="eastAsia" w:ascii="仿宋_GB2312" w:eastAsia="仿宋_GB2312"/>
          <w:w w:val="100"/>
          <w:kern w:val="0"/>
          <w:sz w:val="32"/>
          <w:szCs w:val="32"/>
        </w:rPr>
        <w:t xml:space="preserve"> </w:t>
      </w:r>
    </w:p>
    <w:p>
      <w:pPr>
        <w:spacing w:line="586" w:lineRule="atLeast"/>
        <w:ind w:left="1" w:firstLine="635"/>
        <w:jc w:val="center"/>
        <w:textAlignment w:val="bottom"/>
        <w:rPr>
          <w:rFonts w:hint="eastAsia" w:ascii="仿宋_GB2312" w:eastAsia="仿宋_GB2312"/>
          <w:w w:val="100"/>
          <w:kern w:val="0"/>
          <w:sz w:val="32"/>
          <w:szCs w:val="32"/>
        </w:rPr>
      </w:pPr>
      <w:r>
        <w:rPr>
          <w:rFonts w:hint="eastAsia" w:ascii="仿宋_GB2312" w:eastAsia="仿宋_GB2312"/>
          <w:w w:val="100"/>
          <w:kern w:val="0"/>
          <w:sz w:val="32"/>
          <w:szCs w:val="32"/>
          <w:lang w:val="en-US" w:eastAsia="zh-CN"/>
        </w:rPr>
        <w:t xml:space="preserve">             </w:t>
      </w:r>
      <w:r>
        <w:rPr>
          <w:rFonts w:hint="eastAsia" w:ascii="仿宋_GB2312" w:eastAsia="仿宋_GB2312"/>
          <w:w w:val="100"/>
          <w:kern w:val="0"/>
          <w:sz w:val="32"/>
          <w:szCs w:val="32"/>
        </w:rPr>
        <w:t xml:space="preserve">中共焦作市委市直机关工作委员会   </w:t>
      </w:r>
    </w:p>
    <w:p>
      <w:pPr>
        <w:spacing w:line="365" w:lineRule="atLeast"/>
        <w:ind w:firstLine="4480" w:firstLineChars="1400"/>
        <w:textAlignment w:val="bottom"/>
        <w:rPr>
          <w:rFonts w:hint="eastAsia" w:ascii="方正小标宋简体" w:eastAsia="方正小标宋简体"/>
          <w:kern w:val="0"/>
          <w:sz w:val="44"/>
          <w:szCs w:val="44"/>
        </w:rPr>
      </w:pPr>
      <w:r>
        <w:rPr>
          <w:rFonts w:hint="eastAsia" w:ascii="仿宋_GB2312" w:eastAsia="仿宋_GB2312"/>
          <w:w w:val="100"/>
          <w:kern w:val="0"/>
          <w:sz w:val="32"/>
          <w:szCs w:val="32"/>
        </w:rPr>
        <w:t>20</w:t>
      </w:r>
      <w:r>
        <w:rPr>
          <w:rFonts w:hint="eastAsia" w:ascii="仿宋_GB2312" w:eastAsia="仿宋_GB2312"/>
          <w:w w:val="100"/>
          <w:kern w:val="0"/>
          <w:sz w:val="32"/>
          <w:szCs w:val="32"/>
          <w:lang w:val="en-US" w:eastAsia="zh-CN"/>
        </w:rPr>
        <w:t>20</w:t>
      </w:r>
      <w:r>
        <w:rPr>
          <w:rFonts w:hint="eastAsia" w:ascii="仿宋_GB2312" w:eastAsia="仿宋_GB2312"/>
          <w:w w:val="100"/>
          <w:kern w:val="0"/>
          <w:sz w:val="32"/>
          <w:szCs w:val="32"/>
        </w:rPr>
        <w:t>年</w:t>
      </w:r>
      <w:r>
        <w:rPr>
          <w:rFonts w:hint="eastAsia" w:ascii="仿宋_GB2312" w:eastAsia="仿宋_GB2312"/>
          <w:w w:val="100"/>
          <w:kern w:val="0"/>
          <w:sz w:val="32"/>
          <w:szCs w:val="32"/>
          <w:lang w:val="en-US" w:eastAsia="zh-CN"/>
        </w:rPr>
        <w:t>4</w:t>
      </w:r>
      <w:r>
        <w:rPr>
          <w:rFonts w:hint="eastAsia" w:ascii="仿宋_GB2312" w:eastAsia="仿宋_GB2312"/>
          <w:w w:val="100"/>
          <w:kern w:val="0"/>
          <w:sz w:val="32"/>
          <w:szCs w:val="32"/>
        </w:rPr>
        <w:t>月</w:t>
      </w:r>
      <w:r>
        <w:rPr>
          <w:rFonts w:hint="eastAsia" w:ascii="仿宋_GB2312" w:eastAsia="仿宋_GB2312"/>
          <w:w w:val="100"/>
          <w:kern w:val="0"/>
          <w:sz w:val="32"/>
          <w:szCs w:val="32"/>
          <w:lang w:val="en-US" w:eastAsia="zh-CN"/>
        </w:rPr>
        <w:t>15</w:t>
      </w:r>
      <w:r>
        <w:rPr>
          <w:rFonts w:hint="eastAsia" w:ascii="仿宋_GB2312" w:eastAsia="仿宋_GB2312"/>
          <w:w w:val="100"/>
          <w:kern w:val="0"/>
          <w:sz w:val="32"/>
          <w:szCs w:val="32"/>
        </w:rPr>
        <w:t xml:space="preserve">日  </w:t>
      </w:r>
    </w:p>
    <w:p>
      <w:pPr>
        <w:spacing w:line="600" w:lineRule="exact"/>
        <w:ind w:left="0" w:leftChars="0" w:firstLine="0" w:firstLineChars="0"/>
        <w:jc w:val="center"/>
        <w:textAlignment w:val="bottom"/>
        <w:rPr>
          <w:rFonts w:hint="eastAsia" w:ascii="楷体_GB2312" w:eastAsia="楷体_GB2312"/>
          <w:spacing w:val="-6"/>
          <w:kern w:val="0"/>
          <w:sz w:val="32"/>
          <w:szCs w:val="32"/>
        </w:rPr>
      </w:pPr>
      <w:r>
        <w:rPr>
          <w:rFonts w:hint="eastAsia" w:ascii="方正小标宋简体" w:eastAsia="方正小标宋简体"/>
          <w:kern w:val="0"/>
          <w:sz w:val="44"/>
          <w:szCs w:val="44"/>
        </w:rPr>
        <w:t>2020年市直机关党的工作要点</w:t>
      </w:r>
    </w:p>
    <w:p>
      <w:pPr>
        <w:spacing w:line="600" w:lineRule="exact"/>
        <w:jc w:val="center"/>
        <w:rPr>
          <w:rFonts w:hint="eastAsia" w:ascii="楷体_GB2312" w:eastAsia="楷体_GB2312"/>
          <w:spacing w:val="-6"/>
          <w:kern w:val="0"/>
          <w:sz w:val="32"/>
          <w:szCs w:val="32"/>
        </w:rPr>
      </w:pP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bottom"/>
        <w:rPr>
          <w:rFonts w:hint="eastAsia" w:ascii="黑体" w:hAnsi="黑体" w:eastAsia="黑体"/>
          <w:sz w:val="32"/>
          <w:szCs w:val="32"/>
        </w:rPr>
      </w:pPr>
      <w:r>
        <w:rPr>
          <w:rFonts w:hint="eastAsia" w:ascii="仿宋_GB2312" w:eastAsia="仿宋_GB2312"/>
          <w:kern w:val="0"/>
          <w:sz w:val="32"/>
          <w:szCs w:val="32"/>
        </w:rPr>
        <w:t>202</w:t>
      </w:r>
      <w:r>
        <w:rPr>
          <w:rFonts w:ascii="仿宋_GB2312" w:eastAsia="仿宋_GB2312"/>
          <w:kern w:val="0"/>
          <w:sz w:val="32"/>
          <w:szCs w:val="32"/>
        </w:rPr>
        <w:t>0</w:t>
      </w:r>
      <w:r>
        <w:rPr>
          <w:rFonts w:hint="eastAsia" w:ascii="仿宋_GB2312" w:eastAsia="仿宋_GB2312"/>
          <w:kern w:val="0"/>
          <w:sz w:val="32"/>
          <w:szCs w:val="32"/>
        </w:rPr>
        <w:t>年市直机关党的建设工作总体要求是：</w:t>
      </w:r>
      <w:r>
        <w:rPr>
          <w:rFonts w:hint="eastAsia" w:ascii="黑体" w:hAnsi="黑体" w:eastAsia="黑体"/>
          <w:sz w:val="32"/>
          <w:szCs w:val="32"/>
        </w:rPr>
        <w:t>以习近平新时代中国特色社会主义思想为指导，深入学习贯彻习近平总书记视察河南重要讲话和党的十九届四中全会精神、中央和国家机关党的建设工作会议精神、河南省机关党的建设工作会议精神，增强“四个意识”、坚定“四个自信”、做到“两个维护”，认真落实市委十一届十一次全会和全市机关党的建设工作会议决策部署，坚持围绕中心、建设队伍、服务群众，以党的政治建设为统领，以贯彻落实《中共焦作市委关于加强和改进全市机关党的建设的实施意见》为重点，以“五抓四创三提升”为抓手，强化理论武装，夯实基层基础，推进正风肃纪，推动责任落实，全面提高机关党的建设质量，为“加快建设全面体现新发展理念示范城市，致力打造精致城市、品质焦作，争当河南在中部地区崛起中奋勇争先的主力军”提供坚强保证。</w:t>
      </w:r>
    </w:p>
    <w:p>
      <w:pPr>
        <w:keepNext w:val="0"/>
        <w:keepLines w:val="0"/>
        <w:pageBreakBefore w:val="0"/>
        <w:widowControl w:val="0"/>
        <w:numPr>
          <w:ilvl w:val="0"/>
          <w:numId w:val="1"/>
        </w:numPr>
        <w:kinsoku/>
        <w:wordWrap/>
        <w:topLinePunct w:val="0"/>
        <w:autoSpaceDE/>
        <w:autoSpaceDN/>
        <w:bidi w:val="0"/>
        <w:adjustRightInd/>
        <w:snapToGrid/>
        <w:spacing w:line="600" w:lineRule="exact"/>
        <w:ind w:firstLine="640" w:firstLineChars="200"/>
        <w:textAlignment w:val="bottom"/>
        <w:rPr>
          <w:rFonts w:hint="eastAsia" w:ascii="黑体" w:hAnsi="黑体" w:eastAsia="黑体"/>
          <w:kern w:val="0"/>
          <w:sz w:val="32"/>
          <w:szCs w:val="32"/>
        </w:rPr>
      </w:pPr>
      <w:r>
        <w:rPr>
          <w:rFonts w:hint="eastAsia" w:ascii="黑体" w:hAnsi="黑体" w:eastAsia="黑体"/>
          <w:kern w:val="0"/>
          <w:sz w:val="32"/>
          <w:szCs w:val="32"/>
        </w:rPr>
        <w:t>突出抓好党的政治建设，坚决做到“两个维护”</w:t>
      </w:r>
    </w:p>
    <w:p>
      <w:pPr>
        <w:keepNext w:val="0"/>
        <w:keepLines w:val="0"/>
        <w:pageBreakBefore w:val="0"/>
        <w:widowControl w:val="0"/>
        <w:kinsoku/>
        <w:wordWrap/>
        <w:topLinePunct w:val="0"/>
        <w:autoSpaceDE/>
        <w:autoSpaceDN/>
        <w:bidi w:val="0"/>
        <w:adjustRightInd/>
        <w:snapToGrid/>
        <w:spacing w:line="600" w:lineRule="exact"/>
        <w:textAlignment w:val="bottom"/>
        <w:rPr>
          <w:rFonts w:hint="eastAsia" w:ascii="仿宋_GB2312" w:hAnsi="仿宋_GB2312" w:eastAsia="仿宋_GB2312" w:cs="仿宋_GB2312"/>
          <w:spacing w:val="-6"/>
          <w:sz w:val="32"/>
          <w:szCs w:val="32"/>
          <w:lang w:eastAsia="zh-CN"/>
        </w:rPr>
      </w:pPr>
      <w:r>
        <w:rPr>
          <w:rFonts w:hint="eastAsia" w:eastAsia="仿宋_GB2312"/>
          <w:bCs/>
          <w:sz w:val="32"/>
          <w:szCs w:val="32"/>
        </w:rPr>
        <w:t xml:space="preserve"> </w:t>
      </w:r>
      <w:r>
        <w:rPr>
          <w:rFonts w:hint="eastAsia" w:eastAsia="仿宋_GB2312"/>
          <w:bCs/>
          <w:spacing w:val="-6"/>
          <w:sz w:val="32"/>
          <w:szCs w:val="32"/>
        </w:rPr>
        <w:t xml:space="preserve">  </w:t>
      </w:r>
      <w:r>
        <w:rPr>
          <w:rFonts w:hint="eastAsia" w:ascii="楷体_GB2312" w:hAnsi="楷体_GB2312" w:eastAsia="楷体_GB2312" w:cs="楷体_GB2312"/>
          <w:bCs/>
          <w:spacing w:val="-6"/>
          <w:sz w:val="32"/>
          <w:szCs w:val="32"/>
        </w:rPr>
        <w:t xml:space="preserve"> </w:t>
      </w:r>
      <w:r>
        <w:rPr>
          <w:rFonts w:hint="eastAsia" w:ascii="楷体_GB2312" w:hAnsi="楷体_GB2312" w:eastAsia="楷体_GB2312" w:cs="楷体_GB2312"/>
          <w:b/>
          <w:spacing w:val="-6"/>
          <w:sz w:val="32"/>
          <w:szCs w:val="32"/>
        </w:rPr>
        <w:t>1.带头做到“两个维护”。</w:t>
      </w:r>
      <w:r>
        <w:rPr>
          <w:rFonts w:hint="eastAsia" w:ascii="仿宋_GB2312" w:hAnsi="仿宋_GB2312" w:eastAsia="仿宋_GB2312" w:cs="仿宋_GB2312"/>
          <w:spacing w:val="-6"/>
          <w:sz w:val="32"/>
          <w:szCs w:val="32"/>
        </w:rPr>
        <w:t>深入贯彻《中共中央关于加强党的政治建设的意见》，大力加强对党忠诚教育，组织开展以“强化政治理论、增强政治定力、提高政治能力、防范政治风险”为主要内容的专题培训，引导党员干部把“两个维护”体现在坚决贯彻习近平总书记指示批示精神和党中央决策部署上，体现在履职尽责、做好本职工作上，体现在党员干部日常言行上。深化“不忘初心、牢记使命”主题教育，建立健全相关制度，锤炼党员干部忠诚干净担当的政治品格，积极践行“三个表率”，努力建设让党中央放心、让人民群众满意的模范机关。</w:t>
      </w:r>
      <w:r>
        <w:rPr>
          <w:rFonts w:hint="eastAsia" w:ascii="仿宋_GB2312" w:hAnsi="仿宋_GB2312" w:eastAsia="仿宋_GB2312" w:cs="仿宋_GB2312"/>
          <w:spacing w:val="-6"/>
          <w:sz w:val="32"/>
          <w:szCs w:val="32"/>
          <w:lang w:eastAsia="zh-CN"/>
        </w:rPr>
        <w:t>（责任部室：组织部）</w:t>
      </w:r>
    </w:p>
    <w:p>
      <w:pPr>
        <w:keepNext w:val="0"/>
        <w:keepLines w:val="0"/>
        <w:pageBreakBefore w:val="0"/>
        <w:widowControl w:val="0"/>
        <w:kinsoku/>
        <w:wordWrap/>
        <w:topLinePunct w:val="0"/>
        <w:autoSpaceDE/>
        <w:autoSpaceDN/>
        <w:bidi w:val="0"/>
        <w:adjustRightInd/>
        <w:snapToGrid/>
        <w:spacing w:line="600" w:lineRule="exact"/>
        <w:textAlignment w:val="bottom"/>
        <w:rPr>
          <w:rFonts w:hint="eastAsia" w:ascii="仿宋_GB2312" w:hAnsi="仿宋_GB2312" w:eastAsia="仿宋_GB2312" w:cs="仿宋_GB2312"/>
          <w:sz w:val="32"/>
          <w:szCs w:val="32"/>
          <w:lang w:eastAsia="zh-CN"/>
        </w:rPr>
      </w:pPr>
      <w:r>
        <w:rPr>
          <w:rFonts w:hint="eastAsia" w:eastAsia="仿宋_GB2312"/>
          <w:b/>
          <w:bCs/>
          <w:sz w:val="32"/>
          <w:szCs w:val="32"/>
        </w:rPr>
        <w:t xml:space="preserve">   </w:t>
      </w:r>
      <w:r>
        <w:rPr>
          <w:rFonts w:hint="eastAsia" w:ascii="楷体_GB2312" w:hAnsi="楷体_GB2312" w:eastAsia="楷体_GB2312" w:cs="楷体_GB2312"/>
          <w:b/>
          <w:bCs/>
          <w:sz w:val="32"/>
          <w:szCs w:val="32"/>
        </w:rPr>
        <w:t xml:space="preserve"> 2.严明政治纪律和政治规矩。</w:t>
      </w:r>
      <w:r>
        <w:rPr>
          <w:rFonts w:hint="eastAsia" w:ascii="仿宋_GB2312" w:hAnsi="仿宋_GB2312" w:eastAsia="仿宋_GB2312" w:cs="仿宋_GB2312"/>
          <w:sz w:val="32"/>
          <w:szCs w:val="32"/>
        </w:rPr>
        <w:t>抓好政治纪律和政治规矩的学习教育和执行，把党章党规党纪作为理论学习中心组、党支部、理论研习组的重要学习内容，做到深学细照笃行。认真落实《中国共产党重大事项请示报告条例》，重大问题、重要事项、重要工作进展等情况，按规定及时请示报告。强化党员干部自我约束，严肃查处违反政治纪律和政治规矩的问题并通报典型案例。</w:t>
      </w:r>
      <w:r>
        <w:rPr>
          <w:rFonts w:hint="eastAsia" w:ascii="仿宋_GB2312" w:hAnsi="仿宋_GB2312" w:eastAsia="仿宋_GB2312" w:cs="仿宋_GB2312"/>
          <w:sz w:val="32"/>
          <w:szCs w:val="32"/>
          <w:lang w:eastAsia="zh-CN"/>
        </w:rPr>
        <w:t>（责任部室：市直机关纪检监察工委）</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3.严肃党内政治生活。</w:t>
      </w:r>
      <w:r>
        <w:rPr>
          <w:rFonts w:hint="eastAsia" w:ascii="仿宋_GB2312" w:hAnsi="仿宋_GB2312" w:eastAsia="仿宋_GB2312" w:cs="仿宋_GB2312"/>
          <w:sz w:val="32"/>
          <w:szCs w:val="32"/>
        </w:rPr>
        <w:t>严格执行《关于新形势下党内政治生活的若干准则》，将高标准严要求贯穿到“三会一课”、民主生活会、组织生活会、民主评议党员和主题党日等全过程，纳入到基层党建巡回督查内容和年度评议考核体系。坚持和完善重温入党誓词、党员过“政治生日”等政治仪式。各级党组织要定期检查党员参加组织生活情况，并将党员领导干部参加双重组织生活的情况向上级党组织报告。</w:t>
      </w:r>
      <w:r>
        <w:rPr>
          <w:rFonts w:hint="eastAsia" w:ascii="仿宋_GB2312" w:hAnsi="仿宋_GB2312" w:eastAsia="仿宋_GB2312" w:cs="仿宋_GB2312"/>
          <w:sz w:val="32"/>
          <w:szCs w:val="32"/>
          <w:lang w:eastAsia="zh-CN"/>
        </w:rPr>
        <w:t>（责任部室：基层组织建设指导部）</w:t>
      </w:r>
    </w:p>
    <w:p>
      <w:pPr>
        <w:keepNext w:val="0"/>
        <w:keepLines w:val="0"/>
        <w:pageBreakBefore w:val="0"/>
        <w:widowControl w:val="0"/>
        <w:kinsoku/>
        <w:wordWrap/>
        <w:topLinePunct w:val="0"/>
        <w:autoSpaceDE/>
        <w:autoSpaceDN/>
        <w:bidi w:val="0"/>
        <w:adjustRightInd/>
        <w:snapToGrid/>
        <w:spacing w:line="600" w:lineRule="exact"/>
        <w:ind w:left="1" w:firstLine="639"/>
        <w:textAlignment w:val="bottom"/>
        <w:rPr>
          <w:rFonts w:hint="eastAsia" w:ascii="黑体" w:hAnsi="黑体" w:eastAsia="黑体"/>
          <w:color w:val="252525"/>
          <w:sz w:val="32"/>
          <w:szCs w:val="32"/>
        </w:rPr>
      </w:pPr>
      <w:r>
        <w:rPr>
          <w:rFonts w:hint="eastAsia" w:ascii="黑体" w:hAnsi="黑体" w:eastAsia="黑体"/>
          <w:color w:val="252525"/>
          <w:sz w:val="32"/>
          <w:szCs w:val="32"/>
        </w:rPr>
        <w:t>二、持续强化理论武装，深入学习贯彻习近平新时代中国特色社会主义思想</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lang w:eastAsia="zh-CN"/>
        </w:rPr>
      </w:pPr>
      <w:r>
        <w:rPr>
          <w:rFonts w:ascii="楷体_GB2312" w:hAnsi="楷体_GB2312" w:eastAsia="楷体_GB2312" w:cs="楷体_GB2312"/>
          <w:b/>
          <w:bCs/>
          <w:sz w:val="32"/>
        </w:rPr>
        <w:t>4</w:t>
      </w:r>
      <w:r>
        <w:rPr>
          <w:rFonts w:hint="eastAsia" w:ascii="楷体_GB2312" w:hAnsi="楷体_GB2312" w:eastAsia="楷体_GB2312" w:cs="楷体_GB2312"/>
          <w:b/>
          <w:bCs/>
          <w:sz w:val="32"/>
        </w:rPr>
        <w:t>.深化理论武装。</w:t>
      </w:r>
      <w:r>
        <w:rPr>
          <w:rFonts w:hint="eastAsia" w:ascii="仿宋_GB2312" w:eastAsia="仿宋_GB2312"/>
          <w:sz w:val="32"/>
          <w:szCs w:val="32"/>
        </w:rPr>
        <w:t>深入学习《习近平谈治国理政》、《习近平新时代中国特色社会主义思想学习纲要》等著作，认真学习贯彻习近平总书记关于加强机关党的建设的重要讲话和重要论述。贯彻党组（党委）“第一议题”制度、党组（党委）理论学习中心组学习制度，建立中心组学习巡听旁听机制，落实“十种方式”学习制度。实施青年党员干部理论学习提升工程，发挥焦作市“新时代新思想新青年研习e家”作用，通过开展交流座谈、举</w:t>
      </w:r>
      <w:r>
        <w:rPr>
          <w:rFonts w:hint="eastAsia" w:ascii="仿宋_GB2312" w:hAnsi="Calibri" w:eastAsia="仿宋_GB2312" w:cs="黑体"/>
          <w:sz w:val="32"/>
          <w:szCs w:val="32"/>
        </w:rPr>
        <w:t>办培训班、选树研习标兵，提升青年党员干部学习质量。用好“学习强国”“机关党建讲堂”等学习平台。开展机关党建课题调研活动，总结经验，探索规律，破解机关党建难题。</w:t>
      </w:r>
      <w:r>
        <w:rPr>
          <w:rFonts w:hint="eastAsia" w:ascii="仿宋_GB2312" w:hAnsi="Calibri" w:eastAsia="仿宋_GB2312" w:cs="黑体"/>
          <w:sz w:val="32"/>
          <w:szCs w:val="32"/>
          <w:lang w:eastAsia="zh-CN"/>
        </w:rPr>
        <w:t>（</w:t>
      </w:r>
      <w:r>
        <w:rPr>
          <w:rFonts w:hint="eastAsia" w:ascii="仿宋_GB2312" w:hAnsi="仿宋_GB2312" w:eastAsia="仿宋_GB2312" w:cs="仿宋_GB2312"/>
          <w:sz w:val="32"/>
          <w:szCs w:val="32"/>
          <w:lang w:eastAsia="zh-CN"/>
        </w:rPr>
        <w:t>责任部室：</w:t>
      </w:r>
      <w:r>
        <w:rPr>
          <w:rFonts w:hint="eastAsia" w:ascii="仿宋_GB2312" w:hAnsi="Calibri" w:eastAsia="仿宋_GB2312" w:cs="黑体"/>
          <w:sz w:val="32"/>
          <w:szCs w:val="32"/>
          <w:lang w:eastAsia="zh-CN"/>
        </w:rPr>
        <w:t>宣传部）</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lang w:eastAsia="zh-CN"/>
        </w:rPr>
      </w:pPr>
      <w:r>
        <w:rPr>
          <w:rFonts w:ascii="楷体_GB2312" w:hAnsi="楷体_GB2312" w:eastAsia="楷体_GB2312" w:cs="楷体_GB2312"/>
          <w:b/>
          <w:bCs/>
          <w:sz w:val="32"/>
        </w:rPr>
        <w:t>5</w:t>
      </w:r>
      <w:r>
        <w:rPr>
          <w:rFonts w:hint="eastAsia" w:ascii="楷体_GB2312" w:hAnsi="楷体_GB2312" w:eastAsia="楷体_GB2312" w:cs="楷体_GB2312"/>
          <w:b/>
          <w:bCs/>
          <w:sz w:val="32"/>
        </w:rPr>
        <w:t>.严格落实意识形态工作责任制。</w:t>
      </w:r>
      <w:r>
        <w:rPr>
          <w:rFonts w:hint="eastAsia" w:ascii="仿宋_GB2312" w:hAnsi="仿宋_GB2312" w:eastAsia="仿宋_GB2312" w:cs="仿宋_GB2312"/>
          <w:sz w:val="32"/>
        </w:rPr>
        <w:t>严格落实意识形态主体责任，抓好“十个一”工作措施落实。压实市直机关各部门的主管主办责任，加强对所属网站、“两微一端”、论坛等意识形态阵地的建设和管理，积极稳妥做好重大突发事件和热点敏感问题的舆论引导。落实思想政治工作定期分析报告制度，围绕中央和省委、市委重大决策部署和普遍关心的热点问题，开展干部职工思想状况调研</w:t>
      </w:r>
      <w:r>
        <w:rPr>
          <w:rFonts w:hint="eastAsia" w:ascii="仿宋_GB2312" w:hAnsi="仿宋_GB2312" w:eastAsia="仿宋_GB2312" w:cs="仿宋_GB2312"/>
          <w:sz w:val="32"/>
          <w:szCs w:val="22"/>
        </w:rPr>
        <w:t>，选树一批思想政治工作先进典型。用</w:t>
      </w:r>
      <w:r>
        <w:rPr>
          <w:rFonts w:hint="eastAsia" w:ascii="仿宋_GB2312" w:hAnsi="仿宋_GB2312" w:eastAsia="仿宋_GB2312" w:cs="仿宋_GB2312"/>
          <w:sz w:val="32"/>
        </w:rPr>
        <w:t>好“焦作机关党建”微信公众号和“焦作机关党建网”，推动机关党建宣传工作上水平、上台阶。</w:t>
      </w:r>
      <w:r>
        <w:rPr>
          <w:rFonts w:hint="eastAsia" w:ascii="仿宋_GB2312" w:hAnsi="Calibri" w:eastAsia="仿宋_GB2312" w:cs="黑体"/>
          <w:sz w:val="32"/>
          <w:szCs w:val="32"/>
          <w:lang w:eastAsia="zh-CN"/>
        </w:rPr>
        <w:t>（</w:t>
      </w:r>
      <w:r>
        <w:rPr>
          <w:rFonts w:hint="eastAsia" w:ascii="仿宋_GB2312" w:hAnsi="仿宋_GB2312" w:eastAsia="仿宋_GB2312" w:cs="仿宋_GB2312"/>
          <w:sz w:val="32"/>
          <w:szCs w:val="32"/>
          <w:lang w:eastAsia="zh-CN"/>
        </w:rPr>
        <w:t>责任部室：</w:t>
      </w:r>
      <w:r>
        <w:rPr>
          <w:rFonts w:hint="eastAsia" w:ascii="仿宋_GB2312" w:hAnsi="Calibri" w:eastAsia="仿宋_GB2312" w:cs="黑体"/>
          <w:sz w:val="32"/>
          <w:szCs w:val="32"/>
          <w:lang w:eastAsia="zh-CN"/>
        </w:rPr>
        <w:t>宣传部）</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rPr>
      </w:pPr>
      <w:r>
        <w:rPr>
          <w:rFonts w:ascii="楷体_GB2312" w:hAnsi="楷体_GB2312" w:eastAsia="楷体_GB2312" w:cs="楷体_GB2312"/>
          <w:b/>
          <w:bCs/>
          <w:sz w:val="32"/>
        </w:rPr>
        <w:t>6</w:t>
      </w:r>
      <w:r>
        <w:rPr>
          <w:rFonts w:hint="eastAsia" w:ascii="楷体_GB2312" w:hAnsi="楷体_GB2312" w:eastAsia="楷体_GB2312" w:cs="楷体_GB2312"/>
          <w:b/>
          <w:bCs/>
          <w:sz w:val="32"/>
        </w:rPr>
        <w:t>.</w:t>
      </w:r>
      <w:r>
        <w:rPr>
          <w:rFonts w:hint="eastAsia" w:ascii="楷体_GB2312" w:hAnsi="仿宋_GB2312" w:eastAsia="楷体_GB2312" w:cs="仿宋_GB2312"/>
          <w:b/>
          <w:sz w:val="32"/>
        </w:rPr>
        <w:t>推动理想信念教育常态化制度化。</w:t>
      </w:r>
      <w:r>
        <w:rPr>
          <w:rFonts w:hint="eastAsia" w:ascii="仿宋_GB2312" w:hAnsi="仿宋_GB2312" w:eastAsia="仿宋_GB2312" w:cs="仿宋_GB2312"/>
          <w:sz w:val="32"/>
        </w:rPr>
        <w:t>抓好党的十九届四中全会精神学习培训，增强制度自信。把不忘初心、牢记使命作为加强机关党的建设的永恒课题和党员干部的终身课题，巩固拓展主题教育成果。开展党史、新中国史、改革开放史教育，</w:t>
      </w:r>
      <w:r>
        <w:rPr>
          <w:rFonts w:hint="eastAsia" w:ascii="仿宋_GB2312" w:hAnsi="宋体" w:eastAsia="仿宋_GB2312" w:cs="黑体"/>
          <w:sz w:val="32"/>
          <w:szCs w:val="32"/>
        </w:rPr>
        <w:t>开展“</w:t>
      </w:r>
      <w:r>
        <w:rPr>
          <w:rFonts w:hint="eastAsia" w:ascii="仿宋_GB2312" w:eastAsia="仿宋_GB2312"/>
          <w:sz w:val="32"/>
          <w:szCs w:val="32"/>
        </w:rPr>
        <w:t>新思想</w:t>
      </w:r>
      <w:r>
        <w:rPr>
          <w:rFonts w:hint="eastAsia" w:ascii="仿宋_GB2312" w:hAnsi="仿宋_GB2312" w:eastAsia="仿宋_GB2312" w:cs="仿宋_GB2312"/>
          <w:sz w:val="32"/>
          <w:szCs w:val="32"/>
        </w:rPr>
        <w:t>·</w:t>
      </w:r>
      <w:r>
        <w:rPr>
          <w:rFonts w:hint="eastAsia" w:ascii="仿宋_GB2312" w:eastAsia="仿宋_GB2312"/>
          <w:sz w:val="32"/>
          <w:szCs w:val="32"/>
        </w:rPr>
        <w:t>新焦作·青年说”</w:t>
      </w:r>
      <w:r>
        <w:rPr>
          <w:rFonts w:hint="eastAsia" w:ascii="仿宋_GB2312" w:hAnsi="宋体" w:eastAsia="仿宋_GB2312" w:cs="黑体"/>
          <w:sz w:val="32"/>
          <w:szCs w:val="32"/>
        </w:rPr>
        <w:t>演讲比赛、“我和我的祖国”微党课评选等活动，深化爱国主义教育。</w:t>
      </w:r>
      <w:r>
        <w:rPr>
          <w:rFonts w:hint="eastAsia" w:ascii="仿宋_GB2312" w:hAnsi="仿宋_GB2312" w:eastAsia="仿宋_GB2312" w:cs="仿宋_GB2312"/>
          <w:sz w:val="32"/>
        </w:rPr>
        <w:t>强化形势政策教育，落实部门党组（党委）负责人定期作形势报告制度。</w:t>
      </w:r>
      <w:r>
        <w:rPr>
          <w:rFonts w:hint="eastAsia" w:ascii="仿宋_GB2312" w:hAnsi="Calibri" w:eastAsia="仿宋_GB2312" w:cs="黑体"/>
          <w:sz w:val="32"/>
          <w:szCs w:val="32"/>
          <w:lang w:eastAsia="zh-CN"/>
        </w:rPr>
        <w:t>（</w:t>
      </w:r>
      <w:r>
        <w:rPr>
          <w:rFonts w:hint="eastAsia" w:ascii="仿宋_GB2312" w:hAnsi="仿宋_GB2312" w:eastAsia="仿宋_GB2312" w:cs="仿宋_GB2312"/>
          <w:sz w:val="32"/>
          <w:szCs w:val="32"/>
          <w:lang w:eastAsia="zh-CN"/>
        </w:rPr>
        <w:t>责任部室：</w:t>
      </w:r>
      <w:r>
        <w:rPr>
          <w:rFonts w:hint="eastAsia" w:ascii="仿宋_GB2312" w:hAnsi="Calibri" w:eastAsia="仿宋_GB2312" w:cs="黑体"/>
          <w:sz w:val="32"/>
          <w:szCs w:val="32"/>
          <w:lang w:eastAsia="zh-CN"/>
        </w:rPr>
        <w:t>宣传部）</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rPr>
      </w:pPr>
      <w:r>
        <w:rPr>
          <w:rFonts w:ascii="楷体_GB2312" w:hAnsi="楷体_GB2312" w:eastAsia="楷体_GB2312" w:cs="楷体_GB2312"/>
          <w:b/>
          <w:bCs/>
          <w:sz w:val="32"/>
        </w:rPr>
        <w:t>7</w:t>
      </w:r>
      <w:r>
        <w:rPr>
          <w:rFonts w:hint="eastAsia" w:ascii="楷体_GB2312" w:hAnsi="楷体_GB2312" w:eastAsia="楷体_GB2312" w:cs="楷体_GB2312"/>
          <w:b/>
          <w:bCs/>
          <w:sz w:val="32"/>
        </w:rPr>
        <w:t>.深入推进社会主义核心价值观建设。</w:t>
      </w:r>
      <w:r>
        <w:rPr>
          <w:rFonts w:hint="eastAsia" w:ascii="仿宋_GB2312" w:hAnsi="仿宋_GB2312" w:eastAsia="仿宋_GB2312" w:cs="仿宋_GB2312"/>
          <w:sz w:val="32"/>
        </w:rPr>
        <w:t>深化“践行价值观、文明我先行”活动，加强机关精神文明建设，把社会主义核心价值观融入到机关党员干部日常工作中。强化宗旨意识，简化办事程序，改进服务方式，落实服务承诺，不断提升市直机关文明服务水平。</w:t>
      </w:r>
      <w:r>
        <w:rPr>
          <w:rFonts w:hint="eastAsia" w:ascii="仿宋_GB2312" w:hAnsi="仿宋_GB2312" w:eastAsia="仿宋_GB2312"/>
          <w:sz w:val="32"/>
        </w:rPr>
        <w:t>持续推进“入党前先做志愿者”“岗位学雷锋”等志愿服务活动，进一步弘扬时代新风尚。</w:t>
      </w:r>
      <w:r>
        <w:rPr>
          <w:rFonts w:hint="eastAsia" w:ascii="仿宋_GB2312" w:hAnsi="Calibri" w:eastAsia="仿宋_GB2312" w:cs="黑体"/>
          <w:sz w:val="32"/>
          <w:szCs w:val="32"/>
          <w:lang w:eastAsia="zh-CN"/>
        </w:rPr>
        <w:t>（</w:t>
      </w:r>
      <w:r>
        <w:rPr>
          <w:rFonts w:hint="eastAsia" w:ascii="仿宋_GB2312" w:hAnsi="仿宋_GB2312" w:eastAsia="仿宋_GB2312" w:cs="仿宋_GB2312"/>
          <w:sz w:val="32"/>
          <w:szCs w:val="32"/>
          <w:lang w:eastAsia="zh-CN"/>
        </w:rPr>
        <w:t>责任部室：</w:t>
      </w:r>
      <w:r>
        <w:rPr>
          <w:rFonts w:hint="eastAsia" w:ascii="仿宋_GB2312" w:hAnsi="Calibri" w:eastAsia="仿宋_GB2312" w:cs="黑体"/>
          <w:sz w:val="32"/>
          <w:szCs w:val="32"/>
          <w:lang w:eastAsia="zh-CN"/>
        </w:rPr>
        <w:t>宣传部）</w:t>
      </w:r>
    </w:p>
    <w:p>
      <w:pPr>
        <w:keepNext w:val="0"/>
        <w:keepLines w:val="0"/>
        <w:pageBreakBefore w:val="0"/>
        <w:widowControl w:val="0"/>
        <w:kinsoku/>
        <w:wordWrap/>
        <w:topLinePunct w:val="0"/>
        <w:autoSpaceDE/>
        <w:autoSpaceDN/>
        <w:bidi w:val="0"/>
        <w:adjustRightInd/>
        <w:snapToGrid/>
        <w:spacing w:line="600" w:lineRule="exact"/>
        <w:ind w:left="640"/>
        <w:textAlignment w:val="bottom"/>
        <w:rPr>
          <w:rFonts w:hint="eastAsia" w:ascii="仿宋_GB2312" w:eastAsia="黑体"/>
          <w:w w:val="96"/>
          <w:sz w:val="32"/>
          <w:szCs w:val="32"/>
        </w:rPr>
      </w:pPr>
      <w:r>
        <w:rPr>
          <w:rFonts w:hint="eastAsia" w:ascii="黑体" w:hAnsi="黑体" w:eastAsia="黑体"/>
          <w:color w:val="252525"/>
          <w:w w:val="96"/>
          <w:sz w:val="32"/>
          <w:szCs w:val="32"/>
        </w:rPr>
        <w:t>三、以提升组织力为重点，推动基层党组织全面进步全面过硬</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sz w:val="32"/>
          <w:szCs w:val="22"/>
          <w:lang w:eastAsia="zh-CN"/>
        </w:rPr>
      </w:pPr>
      <w:r>
        <w:rPr>
          <w:rFonts w:ascii="楷体_GB2312" w:hAnsi="楷体_GB2312" w:eastAsia="楷体_GB2312" w:cs="楷体_GB2312"/>
          <w:b/>
          <w:bCs/>
          <w:sz w:val="32"/>
          <w:szCs w:val="32"/>
        </w:rPr>
        <w:t>8</w:t>
      </w:r>
      <w:r>
        <w:rPr>
          <w:rFonts w:hint="eastAsia" w:ascii="楷体_GB2312" w:hAnsi="楷体_GB2312" w:eastAsia="楷体_GB2312" w:cs="楷体_GB2312"/>
          <w:b/>
          <w:bCs/>
          <w:sz w:val="32"/>
          <w:szCs w:val="32"/>
        </w:rPr>
        <w:t>.加强机关基层党组织建设。</w:t>
      </w:r>
      <w:r>
        <w:rPr>
          <w:rFonts w:hint="eastAsia" w:ascii="仿宋_GB2312" w:hAnsi="仿宋_GB2312" w:eastAsia="仿宋_GB2312"/>
          <w:sz w:val="32"/>
          <w:szCs w:val="22"/>
        </w:rPr>
        <w:t>制定市直机关党建“三级四岗”责任清单，督促各级党组织和相关责任人明责、履责、尽责。落实《中国共产党党和国家机关基层组织工作条例》《中国共产党党组工作条例》《中国共产党支部工作条例（试行）》，全面推行“五抓四创三提升”工作机制，大力实施党支部标准化规范化建设提质工程，深入推进“逐支部观摩、整单位提升”和示范性党支部创建活动，持续开展“设星定级、评星晋级”活动，落实机关党建观摩和巡回督查长效机制，着力打造党建强业务兴的党建先锋系统。推动机关党建助力乡村振兴，开展机关党支部与农村党支部“手拉手”结对共建活动。围绕提升基层治理能力，开展“支部联支部、党员进社区”活动。认真落实基层党组织换届提醒机制，督促指导基层党组织按期换届。探索建立市直机关党费审计制度，以严的制度确保党费规范使用。对党建片区进行优化调整，搭建基层党建交流学习平台，提升机关党建管理水平。</w:t>
      </w:r>
      <w:r>
        <w:rPr>
          <w:rFonts w:hint="eastAsia" w:ascii="仿宋_GB2312" w:hAnsi="仿宋_GB2312" w:eastAsia="仿宋_GB2312"/>
          <w:sz w:val="32"/>
          <w:szCs w:val="22"/>
          <w:lang w:eastAsia="zh-CN"/>
        </w:rPr>
        <w:t>（</w:t>
      </w:r>
      <w:r>
        <w:rPr>
          <w:rFonts w:hint="eastAsia" w:ascii="仿宋_GB2312" w:hAnsi="仿宋_GB2312" w:eastAsia="仿宋_GB2312" w:cs="仿宋_GB2312"/>
          <w:sz w:val="32"/>
          <w:szCs w:val="32"/>
          <w:lang w:eastAsia="zh-CN"/>
        </w:rPr>
        <w:t>责任部室：</w:t>
      </w:r>
      <w:r>
        <w:rPr>
          <w:rFonts w:hint="eastAsia" w:ascii="仿宋_GB2312" w:hAnsi="仿宋_GB2312" w:eastAsia="仿宋_GB2312"/>
          <w:sz w:val="32"/>
          <w:szCs w:val="22"/>
          <w:lang w:eastAsia="zh-CN"/>
        </w:rPr>
        <w:t>基层组织建设指导部）</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sz w:val="32"/>
          <w:szCs w:val="22"/>
        </w:rPr>
      </w:pPr>
      <w:r>
        <w:rPr>
          <w:rFonts w:ascii="楷体_GB2312" w:hAnsi="楷体_GB2312" w:eastAsia="楷体_GB2312" w:cs="楷体_GB2312"/>
          <w:b/>
          <w:bCs/>
          <w:sz w:val="32"/>
          <w:szCs w:val="32"/>
        </w:rPr>
        <w:t>9</w:t>
      </w:r>
      <w:r>
        <w:rPr>
          <w:rFonts w:hint="eastAsia" w:ascii="楷体_GB2312" w:hAnsi="楷体_GB2312" w:eastAsia="楷体_GB2312" w:cs="楷体_GB2312"/>
          <w:b/>
          <w:bCs/>
          <w:sz w:val="32"/>
          <w:szCs w:val="32"/>
        </w:rPr>
        <w:t>.加强和改进党员教育管理。</w:t>
      </w:r>
      <w:r>
        <w:rPr>
          <w:rFonts w:hint="eastAsia" w:ascii="仿宋_GB2312" w:hAnsi="仿宋_GB2312" w:eastAsia="仿宋_GB2312"/>
          <w:sz w:val="32"/>
          <w:szCs w:val="22"/>
        </w:rPr>
        <w:t>认真落实</w:t>
      </w:r>
      <w:r>
        <w:rPr>
          <w:rFonts w:ascii="仿宋_GB2312" w:hAnsi="仿宋_GB2312" w:eastAsia="仿宋_GB2312"/>
          <w:sz w:val="32"/>
          <w:szCs w:val="22"/>
        </w:rPr>
        <w:t>《中国共产党党员教育管理工作条例》</w:t>
      </w:r>
      <w:r>
        <w:rPr>
          <w:rFonts w:hint="eastAsia" w:ascii="仿宋_GB2312" w:hAnsi="仿宋_GB2312" w:eastAsia="仿宋_GB2312"/>
          <w:sz w:val="32"/>
          <w:szCs w:val="22"/>
        </w:rPr>
        <w:t>，按照分级分层培训原则，有计划对专兼职党务干部、普通党员干部进行专题培训。深化“焦作党建e家”等平台应用，丰富党员教育载体。探索推行“党员积分制”管理，加强对青年党员、离退休党员和流动党员分类管理。把政治标准放在发展党员首位，持续开展“入党前先做志愿者”活动，适时举办党员发展对象培训班。稳妥有序处置不合格党员。认真做好对基层党组织和党员的表彰工作。</w:t>
      </w:r>
      <w:r>
        <w:rPr>
          <w:rFonts w:hint="eastAsia" w:ascii="仿宋_GB2312" w:hAnsi="仿宋_GB2312" w:eastAsia="仿宋_GB2312" w:cs="仿宋_GB2312"/>
          <w:sz w:val="32"/>
          <w:szCs w:val="22"/>
        </w:rPr>
        <w:t>认真落实</w:t>
      </w:r>
      <w:r>
        <w:rPr>
          <w:rFonts w:hint="eastAsia" w:ascii="仿宋_GB2312" w:hAnsi="仿宋_GB2312" w:eastAsia="仿宋_GB2312" w:cs="仿宋_GB2312"/>
          <w:sz w:val="32"/>
          <w:szCs w:val="32"/>
        </w:rPr>
        <w:t>党内激励关怀帮扶6项措施</w:t>
      </w:r>
      <w:r>
        <w:rPr>
          <w:rFonts w:hint="eastAsia" w:ascii="仿宋_GB2312" w:hAnsi="仿宋_GB2312" w:eastAsia="仿宋_GB2312" w:cs="仿宋_GB2312"/>
          <w:sz w:val="32"/>
          <w:szCs w:val="22"/>
        </w:rPr>
        <w:t>，</w:t>
      </w:r>
      <w:r>
        <w:rPr>
          <w:rFonts w:hint="eastAsia" w:ascii="仿宋_GB2312" w:hAnsi="仿宋_GB2312" w:eastAsia="仿宋_GB2312"/>
          <w:sz w:val="32"/>
          <w:szCs w:val="22"/>
        </w:rPr>
        <w:t>抓实党员干部关心关爱服务。探索建立党员干部思想动态分析机制。持续做好困难党员救助、老党员走访慰问工作。</w:t>
      </w:r>
      <w:r>
        <w:rPr>
          <w:rFonts w:hint="eastAsia" w:ascii="仿宋_GB2312" w:hAnsi="仿宋_GB2312" w:eastAsia="仿宋_GB2312"/>
          <w:sz w:val="32"/>
          <w:szCs w:val="22"/>
          <w:lang w:eastAsia="zh-CN"/>
        </w:rPr>
        <w:t>（</w:t>
      </w:r>
      <w:r>
        <w:rPr>
          <w:rFonts w:hint="eastAsia" w:ascii="仿宋_GB2312" w:hAnsi="仿宋_GB2312" w:eastAsia="仿宋_GB2312" w:cs="仿宋_GB2312"/>
          <w:sz w:val="32"/>
          <w:szCs w:val="32"/>
          <w:lang w:eastAsia="zh-CN"/>
        </w:rPr>
        <w:t>责任部室：</w:t>
      </w:r>
      <w:r>
        <w:rPr>
          <w:rFonts w:hint="eastAsia" w:ascii="仿宋_GB2312" w:hAnsi="仿宋_GB2312" w:eastAsia="仿宋_GB2312"/>
          <w:sz w:val="32"/>
          <w:szCs w:val="22"/>
          <w:lang w:eastAsia="zh-CN"/>
        </w:rPr>
        <w:t>基层组织建设指导部）</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ascii="仿宋_GB2312" w:hAnsi="仿宋_GB2312" w:eastAsia="仿宋_GB2312"/>
          <w:sz w:val="32"/>
          <w:szCs w:val="22"/>
        </w:rPr>
      </w:pPr>
      <w:r>
        <w:rPr>
          <w:rFonts w:hint="eastAsia" w:ascii="楷体_GB2312" w:hAnsi="楷体_GB2312" w:eastAsia="楷体_GB2312" w:cs="楷体_GB2312"/>
          <w:b/>
          <w:bCs/>
          <w:sz w:val="32"/>
          <w:szCs w:val="32"/>
        </w:rPr>
        <w:t>1</w:t>
      </w:r>
      <w:r>
        <w:rPr>
          <w:rFonts w:ascii="楷体_GB2312" w:hAnsi="楷体_GB2312" w:eastAsia="楷体_GB2312" w:cs="楷体_GB2312"/>
          <w:b/>
          <w:bCs/>
          <w:sz w:val="32"/>
          <w:szCs w:val="32"/>
        </w:rPr>
        <w:t>0</w:t>
      </w:r>
      <w:r>
        <w:rPr>
          <w:rFonts w:hint="eastAsia" w:ascii="楷体_GB2312" w:hAnsi="楷体_GB2312" w:eastAsia="楷体_GB2312" w:cs="楷体_GB2312"/>
          <w:b/>
          <w:bCs/>
          <w:sz w:val="32"/>
          <w:szCs w:val="32"/>
        </w:rPr>
        <w:t>.持续整治“灯下黑”等突出问题。</w:t>
      </w:r>
      <w:r>
        <w:rPr>
          <w:rFonts w:hint="eastAsia" w:ascii="仿宋_GB2312" w:hAnsi="仿宋_GB2312" w:eastAsia="仿宋_GB2312"/>
          <w:sz w:val="32"/>
          <w:szCs w:val="22"/>
        </w:rPr>
        <w:t>把解决“灯下黑”“两张皮”等突出问题纳入市委市直机关工委专项督查、基层党建工作述职评议考核内容。结合巡察、观摩、督查、述职评议发现的党建突出问题，健全完善专项整治工作台账，建立经常性整改落实机制和对表交账制度，持续推进市直机关“灯下黑”问题专项整治。针对党建和业务“两张皮”问题，研究制定推动党建和业务深度融合、相互促进的有效措施</w:t>
      </w:r>
      <w:r>
        <w:rPr>
          <w:rFonts w:hint="eastAsia" w:ascii="仿宋_GB2312" w:hAnsi="仿宋_GB2312" w:eastAsia="仿宋_GB2312"/>
          <w:sz w:val="32"/>
          <w:szCs w:val="22"/>
          <w:lang w:eastAsia="zh-CN"/>
        </w:rPr>
        <w:t>。（</w:t>
      </w:r>
      <w:r>
        <w:rPr>
          <w:rFonts w:hint="eastAsia" w:ascii="仿宋_GB2312" w:hAnsi="仿宋_GB2312" w:eastAsia="仿宋_GB2312" w:cs="仿宋_GB2312"/>
          <w:sz w:val="32"/>
          <w:szCs w:val="32"/>
          <w:lang w:eastAsia="zh-CN"/>
        </w:rPr>
        <w:t>责任部室：基层组织建设指导部</w:t>
      </w:r>
      <w:r>
        <w:rPr>
          <w:rFonts w:hint="eastAsia" w:ascii="仿宋_GB2312" w:hAnsi="仿宋_GB2312" w:eastAsia="仿宋_GB2312"/>
          <w:sz w:val="32"/>
          <w:szCs w:val="22"/>
          <w:lang w:eastAsia="zh-CN"/>
        </w:rPr>
        <w:t>）</w:t>
      </w:r>
    </w:p>
    <w:p>
      <w:pPr>
        <w:keepNext w:val="0"/>
        <w:keepLines w:val="0"/>
        <w:pageBreakBefore w:val="0"/>
        <w:widowControl w:val="0"/>
        <w:kinsoku/>
        <w:wordWrap/>
        <w:topLinePunct w:val="0"/>
        <w:autoSpaceDE/>
        <w:autoSpaceDN/>
        <w:bidi w:val="0"/>
        <w:adjustRightInd/>
        <w:snapToGrid/>
        <w:spacing w:line="600" w:lineRule="exact"/>
        <w:ind w:left="640"/>
        <w:textAlignment w:val="bottom"/>
        <w:rPr>
          <w:rFonts w:hint="eastAsia" w:ascii="黑体" w:hAnsi="黑体" w:eastAsia="黑体"/>
          <w:sz w:val="32"/>
          <w:szCs w:val="32"/>
        </w:rPr>
      </w:pPr>
      <w:r>
        <w:rPr>
          <w:rFonts w:hint="eastAsia" w:ascii="黑体" w:hAnsi="黑体" w:eastAsia="黑体"/>
          <w:sz w:val="32"/>
          <w:szCs w:val="32"/>
        </w:rPr>
        <w:t>四、持之以恒正风肃纪，进一步建设风清气正政治机关</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1</w:t>
      </w: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.加强党风廉政教育。</w:t>
      </w:r>
      <w:r>
        <w:rPr>
          <w:rFonts w:hint="eastAsia" w:ascii="仿宋_GB2312" w:hAnsi="仿宋_GB2312" w:eastAsia="仿宋_GB2312" w:cs="仿宋_GB2312"/>
          <w:sz w:val="32"/>
          <w:szCs w:val="32"/>
        </w:rPr>
        <w:t>加强党章党规党纪教育，突出抓好纪律教育、政德教育、家风教育，抓实警示教育。积极推进党风廉政建设，将反腐倡廉宣传教育融入党员干部培训内容，不断筑牢党员干部</w:t>
      </w:r>
      <w:r>
        <w:rPr>
          <w:rFonts w:hint="eastAsia" w:eastAsia="仿宋_GB2312"/>
          <w:sz w:val="32"/>
          <w:szCs w:val="32"/>
        </w:rPr>
        <w:t>拒腐防变的</w:t>
      </w:r>
      <w:r>
        <w:rPr>
          <w:rFonts w:hint="eastAsia" w:ascii="仿宋_GB2312" w:hAnsi="仿宋_GB2312" w:eastAsia="仿宋_GB2312" w:cs="仿宋_GB2312"/>
          <w:sz w:val="32"/>
          <w:szCs w:val="32"/>
        </w:rPr>
        <w:t>思想防线。推进以案促改制度化常态化，用好身边典型案件，坚持以案为鉴、以案示警，持续开展警示教育。深化“廉洁从家出发”活动，充分发挥家庭的教育监督作用。</w:t>
      </w:r>
      <w:r>
        <w:rPr>
          <w:rFonts w:hint="eastAsia" w:ascii="仿宋_GB2312" w:hAnsi="仿宋_GB2312" w:eastAsia="仿宋_GB2312" w:cs="仿宋_GB2312"/>
          <w:sz w:val="32"/>
          <w:szCs w:val="32"/>
          <w:lang w:eastAsia="zh-CN"/>
        </w:rPr>
        <w:t>（责任部室：市直机关纪检监察工委）</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w:t>
      </w: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.驰而不息纠正“四风”。</w:t>
      </w:r>
      <w:r>
        <w:rPr>
          <w:rFonts w:hint="eastAsia" w:ascii="仿宋_GB2312" w:hAnsi="仿宋_GB2312" w:eastAsia="仿宋_GB2312" w:cs="仿宋_GB2312"/>
          <w:sz w:val="32"/>
          <w:szCs w:val="32"/>
        </w:rPr>
        <w:t>严格落实中央八项规定精神和省、市有关文件精神，紧盯重要时间节点、关键岗位、重点领域，紧盯“四风”新动向，强化机关纪委监督责任，加强廉政提醒和监督检查，严肃查处顶风违纪行为</w:t>
      </w:r>
      <w:r>
        <w:rPr>
          <w:rFonts w:hint="eastAsia" w:ascii="仿宋_GB2312" w:hAnsi="仿宋_GB2312" w:eastAsia="仿宋_GB2312" w:cs="仿宋_GB2312"/>
          <w:sz w:val="32"/>
          <w:szCs w:val="32"/>
          <w:lang w:eastAsia="zh-CN"/>
        </w:rPr>
        <w:t>。（责任部室：市直机关纪检监察工委）</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w:t>
      </w: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.全面加强纪律建设。</w:t>
      </w:r>
      <w:r>
        <w:rPr>
          <w:rFonts w:hint="eastAsia" w:ascii="仿宋_GB2312" w:hAnsi="仿宋_GB2312" w:eastAsia="仿宋_GB2312" w:cs="仿宋_GB2312"/>
          <w:sz w:val="32"/>
          <w:szCs w:val="32"/>
        </w:rPr>
        <w:t>坚持执纪必严、违纪必究，用好用活监督执纪“四种形态”，深化标本兼治，一体推进不敢腐、不能腐、不想腐。深化“转变作风抓落实，优化环境促发展”活动，形成求真务实、清正廉洁的新风正气。坚持</w:t>
      </w:r>
      <w:r>
        <w:rPr>
          <w:rFonts w:hint="eastAsia" w:ascii="仿宋_GB2312" w:hAnsi="仿宋" w:eastAsia="仿宋_GB2312"/>
          <w:color w:val="000000"/>
          <w:sz w:val="32"/>
          <w:szCs w:val="32"/>
        </w:rPr>
        <w:t>“每周一督查，每月一通报”，常态化</w:t>
      </w:r>
      <w:r>
        <w:rPr>
          <w:rFonts w:hint="eastAsia" w:ascii="仿宋_GB2312" w:hAnsi="仿宋_GB2312" w:eastAsia="仿宋_GB2312" w:cs="仿宋_GB2312"/>
          <w:sz w:val="32"/>
          <w:szCs w:val="32"/>
        </w:rPr>
        <w:t>推进</w:t>
      </w:r>
      <w:r>
        <w:rPr>
          <w:rFonts w:hint="eastAsia" w:ascii="仿宋_GB2312" w:hAnsi="仿宋" w:eastAsia="仿宋_GB2312"/>
          <w:color w:val="000000"/>
          <w:sz w:val="32"/>
          <w:szCs w:val="32"/>
        </w:rPr>
        <w:t>机关纪律作风明察暗访工作。</w:t>
      </w:r>
      <w:r>
        <w:rPr>
          <w:rFonts w:hint="eastAsia" w:ascii="仿宋_GB2312" w:hAnsi="仿宋_GB2312" w:eastAsia="仿宋_GB2312" w:cs="仿宋_GB2312"/>
          <w:sz w:val="32"/>
          <w:szCs w:val="32"/>
          <w:lang w:eastAsia="zh-CN"/>
        </w:rPr>
        <w:t>（责任部室：市直机关纪检监察工委）</w:t>
      </w:r>
    </w:p>
    <w:p>
      <w:pPr>
        <w:pStyle w:val="10"/>
        <w:keepNext w:val="0"/>
        <w:keepLines w:val="0"/>
        <w:pageBreakBefore w:val="0"/>
        <w:widowControl w:val="0"/>
        <w:kinsoku/>
        <w:wordWrap/>
        <w:topLinePunct w:val="0"/>
        <w:autoSpaceDE/>
        <w:autoSpaceDN/>
        <w:bidi w:val="0"/>
        <w:adjustRightInd/>
        <w:snapToGrid/>
        <w:spacing w:before="0" w:after="0" w:line="600" w:lineRule="exact"/>
        <w:ind w:firstLine="640" w:firstLineChars="200"/>
        <w:jc w:val="both"/>
        <w:textAlignment w:val="bottom"/>
        <w:rPr>
          <w:rFonts w:hint="eastAsia" w:ascii="黑体" w:hAnsi="黑体" w:eastAsia="黑体"/>
          <w:b w:val="0"/>
        </w:rPr>
      </w:pPr>
      <w:r>
        <w:rPr>
          <w:rFonts w:hint="eastAsia" w:ascii="黑体" w:hAnsi="黑体" w:eastAsia="黑体"/>
          <w:b w:val="0"/>
        </w:rPr>
        <w:t>五、强化责任担当，凝聚推动经济社会发展合力</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1</w:t>
      </w:r>
      <w:r>
        <w:rPr>
          <w:rFonts w:ascii="楷体_GB2312" w:hAnsi="楷体_GB2312" w:eastAsia="楷体_GB2312" w:cs="楷体_GB2312"/>
          <w:b/>
          <w:sz w:val="32"/>
          <w:szCs w:val="32"/>
        </w:rPr>
        <w:t>4</w:t>
      </w:r>
      <w:r>
        <w:rPr>
          <w:rFonts w:hint="eastAsia" w:ascii="楷体_GB2312" w:hAnsi="楷体_GB2312" w:eastAsia="楷体_GB2312" w:cs="楷体_GB2312"/>
          <w:b/>
          <w:sz w:val="32"/>
          <w:szCs w:val="32"/>
        </w:rPr>
        <w:t>.做好机关群团工作。</w:t>
      </w:r>
      <w:r>
        <w:rPr>
          <w:rFonts w:hint="eastAsia" w:ascii="仿宋_GB2312" w:hAnsi="仿宋_GB2312" w:eastAsia="仿宋_GB2312" w:cs="仿宋_GB2312"/>
          <w:sz w:val="32"/>
          <w:szCs w:val="32"/>
        </w:rPr>
        <w:t>坚持党建带群建，加强对群团组织的领导。出台《市直机关工会联合会委员会会议制度》，进一步完善运行机制。加强市直机关基层工会规范化建设，做好新建、换届、改选等工作，进一步理顺隶属关系，不断健全、完善工会工作机制。适时举办市直机关基层工会干部培训班。广泛开展太极拳进机关活动。组织市直机关单位参加市第十四届运动会。积极开展青春建功、巾帼建功等活动，为焦作发展凝聚力量。</w:t>
      </w:r>
      <w:r>
        <w:rPr>
          <w:rFonts w:hint="eastAsia" w:ascii="仿宋_GB2312" w:hAnsi="仿宋_GB2312" w:eastAsia="仿宋_GB2312" w:cs="仿宋_GB2312"/>
          <w:sz w:val="32"/>
          <w:szCs w:val="32"/>
          <w:lang w:eastAsia="zh-CN"/>
        </w:rPr>
        <w:t>（责任部室：群团工作部）</w:t>
      </w:r>
    </w:p>
    <w:p>
      <w:pPr>
        <w:keepNext w:val="0"/>
        <w:keepLines w:val="0"/>
        <w:pageBreakBefore w:val="0"/>
        <w:widowControl w:val="0"/>
        <w:kinsoku/>
        <w:wordWrap/>
        <w:topLinePunct w:val="0"/>
        <w:autoSpaceDE/>
        <w:autoSpaceDN/>
        <w:bidi w:val="0"/>
        <w:adjustRightInd/>
        <w:snapToGrid/>
        <w:spacing w:line="600" w:lineRule="exact"/>
        <w:ind w:firstLine="643" w:firstLineChars="200"/>
        <w:jc w:val="left"/>
        <w:textAlignment w:val="bottom"/>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1</w:t>
      </w:r>
      <w:r>
        <w:rPr>
          <w:rFonts w:ascii="楷体_GB2312" w:hAnsi="楷体_GB2312" w:eastAsia="楷体_GB2312" w:cs="楷体_GB2312"/>
          <w:b/>
          <w:sz w:val="32"/>
          <w:szCs w:val="32"/>
        </w:rPr>
        <w:t>5</w:t>
      </w:r>
      <w:r>
        <w:rPr>
          <w:rFonts w:hint="eastAsia" w:ascii="楷体_GB2312" w:hAnsi="楷体_GB2312" w:eastAsia="楷体_GB2312" w:cs="楷体_GB2312"/>
          <w:b/>
          <w:sz w:val="32"/>
          <w:szCs w:val="32"/>
        </w:rPr>
        <w:t>.全力打赢新冠肺炎疫情防控阻击战。</w:t>
      </w:r>
      <w:r>
        <w:rPr>
          <w:rFonts w:hint="eastAsia" w:ascii="仿宋_GB2312" w:hAnsi="仿宋_GB2312" w:eastAsia="仿宋_GB2312" w:cs="仿宋_GB2312"/>
          <w:sz w:val="32"/>
          <w:szCs w:val="32"/>
        </w:rPr>
        <w:t>把疫情防控工作作为重大政治任务，不折不扣贯彻落实中央和省委、市委关于疫情防控工作决策部署。充分发挥党组织战斗堡垒作用和共产党员先锋模范作用，组织党员志愿服务队、青年（党员）突击队深入防控一线开展工作，关心关爱防控一线的广大党员、医务人员、干部职工及其家属，及时做好先进事迹的宣传表彰工作。</w:t>
      </w:r>
      <w:r>
        <w:rPr>
          <w:rFonts w:hint="eastAsia" w:ascii="仿宋_GB2312" w:hAnsi="仿宋_GB2312" w:eastAsia="仿宋_GB2312" w:cs="仿宋_GB2312"/>
          <w:sz w:val="32"/>
          <w:szCs w:val="32"/>
          <w:lang w:eastAsia="zh-CN"/>
        </w:rPr>
        <w:t>（责任部室：办公室）</w:t>
      </w:r>
    </w:p>
    <w:p>
      <w:pPr>
        <w:keepNext w:val="0"/>
        <w:keepLines w:val="0"/>
        <w:pageBreakBefore w:val="0"/>
        <w:widowControl w:val="0"/>
        <w:kinsoku/>
        <w:wordWrap/>
        <w:topLinePunct w:val="0"/>
        <w:autoSpaceDE/>
        <w:autoSpaceDN/>
        <w:bidi w:val="0"/>
        <w:adjustRightInd/>
        <w:snapToGrid/>
        <w:spacing w:line="600" w:lineRule="exact"/>
        <w:ind w:firstLine="643" w:firstLineChars="200"/>
        <w:textAlignment w:val="bottom"/>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b/>
          <w:sz w:val="32"/>
          <w:szCs w:val="32"/>
        </w:rPr>
        <w:t>1</w:t>
      </w:r>
      <w:r>
        <w:rPr>
          <w:rFonts w:ascii="楷体_GB2312" w:hAnsi="楷体_GB2312" w:eastAsia="楷体_GB2312" w:cs="楷体_GB2312"/>
          <w:b/>
          <w:sz w:val="32"/>
          <w:szCs w:val="32"/>
        </w:rPr>
        <w:t>6</w:t>
      </w:r>
      <w:r>
        <w:rPr>
          <w:rFonts w:hint="eastAsia" w:ascii="楷体_GB2312" w:hAnsi="楷体_GB2312" w:eastAsia="楷体_GB2312" w:cs="楷体_GB2312"/>
          <w:b/>
          <w:sz w:val="32"/>
          <w:szCs w:val="32"/>
        </w:rPr>
        <w:t>.</w:t>
      </w:r>
      <w:r>
        <w:rPr>
          <w:rFonts w:hint="eastAsia" w:ascii="楷体_GB2312" w:hAnsi="楷体_GB2312" w:eastAsia="楷体_GB2312" w:cs="楷体_GB2312"/>
          <w:b/>
          <w:bCs/>
          <w:sz w:val="32"/>
          <w:szCs w:val="32"/>
        </w:rPr>
        <w:t>助力脱贫攻坚工作。</w:t>
      </w:r>
      <w:r>
        <w:rPr>
          <w:rFonts w:hint="eastAsia" w:ascii="仿宋_GB2312" w:hAnsi="仿宋_GB2312" w:eastAsia="仿宋_GB2312" w:cs="仿宋_GB2312"/>
          <w:spacing w:val="3"/>
          <w:sz w:val="32"/>
          <w:szCs w:val="22"/>
        </w:rPr>
        <w:t>注重发挥机关党组织的政治和组织优势，</w:t>
      </w:r>
      <w:r>
        <w:rPr>
          <w:rFonts w:hint="eastAsia" w:ascii="仿宋_GB2312" w:hAnsi="仿宋_GB2312" w:eastAsia="仿宋_GB2312" w:cs="仿宋_GB2312"/>
          <w:spacing w:val="3"/>
          <w:sz w:val="32"/>
          <w:szCs w:val="22"/>
          <w:lang w:eastAsia="zh-CN"/>
        </w:rPr>
        <w:t>结合</w:t>
      </w:r>
      <w:r>
        <w:rPr>
          <w:rFonts w:hint="eastAsia" w:ascii="仿宋_GB2312" w:hAnsi="仿宋_GB2312" w:eastAsia="仿宋_GB2312"/>
          <w:sz w:val="32"/>
          <w:szCs w:val="22"/>
        </w:rPr>
        <w:t>机关党支部与农村党支部“手拉手”结对共建活动</w:t>
      </w:r>
      <w:r>
        <w:rPr>
          <w:rFonts w:hint="eastAsia" w:ascii="仿宋_GB2312" w:hAnsi="仿宋_GB2312" w:eastAsia="仿宋_GB2312"/>
          <w:sz w:val="32"/>
          <w:szCs w:val="22"/>
          <w:lang w:eastAsia="zh-CN"/>
        </w:rPr>
        <w:t>，发挥</w:t>
      </w:r>
      <w:r>
        <w:rPr>
          <w:rFonts w:hint="eastAsia" w:ascii="仿宋_GB2312" w:hAnsi="仿宋_GB2312" w:eastAsia="仿宋_GB2312" w:cs="仿宋_GB2312"/>
          <w:sz w:val="32"/>
          <w:szCs w:val="32"/>
        </w:rPr>
        <w:t>市直机关</w:t>
      </w:r>
      <w:r>
        <w:rPr>
          <w:rFonts w:hint="eastAsia" w:ascii="仿宋_GB2312" w:hAnsi="仿宋_GB2312" w:eastAsia="仿宋_GB2312" w:cs="仿宋_GB2312"/>
          <w:sz w:val="32"/>
          <w:szCs w:val="32"/>
          <w:lang w:eastAsia="zh-CN"/>
        </w:rPr>
        <w:t>基层党组织</w:t>
      </w:r>
      <w:r>
        <w:rPr>
          <w:rFonts w:hint="eastAsia" w:ascii="仿宋_GB2312" w:hAnsi="仿宋_GB2312" w:eastAsia="仿宋_GB2312" w:cs="仿宋_GB2312"/>
          <w:sz w:val="32"/>
          <w:szCs w:val="32"/>
        </w:rPr>
        <w:t>抓党建促脱贫攻坚</w:t>
      </w:r>
      <w:r>
        <w:rPr>
          <w:rFonts w:hint="eastAsia" w:ascii="仿宋_GB2312" w:hAnsi="仿宋_GB2312" w:eastAsia="仿宋_GB2312" w:cs="仿宋_GB2312"/>
          <w:sz w:val="32"/>
          <w:szCs w:val="32"/>
          <w:lang w:eastAsia="zh-CN"/>
        </w:rPr>
        <w:t>的作用，</w:t>
      </w:r>
      <w:r>
        <w:rPr>
          <w:rFonts w:hint="eastAsia" w:ascii="仿宋_GB2312" w:hAnsi="仿宋_GB2312" w:eastAsia="仿宋_GB2312" w:cs="仿宋_GB2312"/>
          <w:spacing w:val="3"/>
          <w:sz w:val="32"/>
          <w:szCs w:val="22"/>
        </w:rPr>
        <w:t>进一步巩固和拓展脱贫攻坚成果</w:t>
      </w:r>
      <w:r>
        <w:rPr>
          <w:rFonts w:hint="eastAsia" w:ascii="仿宋_GB2312" w:hAnsi="仿宋_GB2312" w:eastAsia="仿宋_GB2312" w:cs="仿宋_GB2312"/>
          <w:sz w:val="32"/>
          <w:szCs w:val="32"/>
        </w:rPr>
        <w:t>。鼓励市直机关单位购置节日福利时优先选择扶贫产品。</w:t>
      </w:r>
      <w:r>
        <w:rPr>
          <w:rFonts w:hint="eastAsia" w:ascii="仿宋_GB2312" w:hAnsi="仿宋_GB2312" w:eastAsia="仿宋_GB2312" w:cs="仿宋_GB2312"/>
          <w:sz w:val="32"/>
          <w:szCs w:val="32"/>
          <w:lang w:eastAsia="zh-CN"/>
        </w:rPr>
        <w:t>（责任部室：基层组织建设指导部）</w:t>
      </w:r>
    </w:p>
    <w:p>
      <w:pPr>
        <w:keepNext w:val="0"/>
        <w:keepLines w:val="0"/>
        <w:pageBreakBefore w:val="0"/>
        <w:widowControl w:val="0"/>
        <w:kinsoku/>
        <w:wordWrap/>
        <w:topLinePunct w:val="0"/>
        <w:autoSpaceDE/>
        <w:autoSpaceDN/>
        <w:bidi w:val="0"/>
        <w:adjustRightInd/>
        <w:snapToGrid/>
        <w:spacing w:line="600" w:lineRule="exact"/>
        <w:ind w:firstLine="643" w:firstLineChars="200"/>
        <w:jc w:val="left"/>
        <w:textAlignment w:val="bottom"/>
        <w:rPr>
          <w:rFonts w:hint="eastAsia" w:ascii="仿宋_GB2312" w:hAnsi="仿宋_GB2312" w:eastAsia="仿宋_GB2312" w:cs="仿宋_GB2312"/>
          <w:spacing w:val="3"/>
          <w:sz w:val="32"/>
          <w:szCs w:val="22"/>
          <w:lang w:eastAsia="zh-CN"/>
        </w:rPr>
      </w:pPr>
      <w:r>
        <w:rPr>
          <w:rFonts w:hint="eastAsia" w:ascii="楷体_GB2312" w:hAnsi="楷体_GB2312" w:eastAsia="楷体_GB2312" w:cs="楷体_GB2312"/>
          <w:b/>
          <w:bCs/>
          <w:sz w:val="32"/>
        </w:rPr>
        <w:t>1</w:t>
      </w:r>
      <w:r>
        <w:rPr>
          <w:rFonts w:ascii="楷体_GB2312" w:hAnsi="楷体_GB2312" w:eastAsia="楷体_GB2312" w:cs="楷体_GB2312"/>
          <w:b/>
          <w:bCs/>
          <w:sz w:val="32"/>
        </w:rPr>
        <w:t>7</w:t>
      </w:r>
      <w:r>
        <w:rPr>
          <w:rFonts w:hint="eastAsia" w:ascii="楷体_GB2312" w:hAnsi="楷体_GB2312" w:eastAsia="楷体_GB2312" w:cs="楷体_GB2312"/>
          <w:b/>
          <w:bCs/>
          <w:sz w:val="32"/>
        </w:rPr>
        <w:t>.</w:t>
      </w:r>
      <w:r>
        <w:rPr>
          <w:rFonts w:hint="eastAsia" w:ascii="楷体_GB2312" w:hAnsi="楷体_GB2312" w:eastAsia="楷体_GB2312" w:cs="楷体_GB2312"/>
          <w:b/>
          <w:sz w:val="32"/>
          <w:szCs w:val="32"/>
        </w:rPr>
        <w:t>持续助推“四城联创”。</w:t>
      </w:r>
      <w:r>
        <w:rPr>
          <w:rFonts w:hint="eastAsia" w:ascii="仿宋_GB2312" w:hAnsi="仿宋_GB2312" w:eastAsia="仿宋_GB2312" w:cs="仿宋_GB2312"/>
          <w:bCs/>
          <w:sz w:val="32"/>
          <w:szCs w:val="32"/>
        </w:rPr>
        <w:t>深入开展“投身‘四城联创’，建设文明城市”活动，</w:t>
      </w:r>
      <w:r>
        <w:rPr>
          <w:rFonts w:hint="eastAsia" w:ascii="仿宋_GB2312" w:hAnsi="仿宋_GB2312" w:eastAsia="仿宋_GB2312" w:cs="仿宋_GB2312"/>
          <w:sz w:val="32"/>
          <w:szCs w:val="32"/>
        </w:rPr>
        <w:t>推动市直机关“三包三化”工作提标升级。</w:t>
      </w:r>
      <w:r>
        <w:rPr>
          <w:rFonts w:hint="eastAsia" w:ascii="仿宋_GB2312" w:hAnsi="仿宋_GB2312" w:eastAsia="仿宋_GB2312" w:cs="仿宋_GB2312"/>
          <w:spacing w:val="3"/>
          <w:sz w:val="32"/>
        </w:rPr>
        <w:t>助力国家卫生城市创建，开展“健康教育进机关”活动，抓好机关环境卫生，督促卫生管理制度落实。</w:t>
      </w:r>
      <w:r>
        <w:rPr>
          <w:rFonts w:hint="eastAsia" w:ascii="仿宋_GB2312" w:hAnsi="仿宋_GB2312" w:eastAsia="仿宋_GB2312" w:cs="仿宋_GB2312"/>
          <w:sz w:val="32"/>
          <w:szCs w:val="32"/>
          <w:lang w:eastAsia="zh-CN"/>
        </w:rPr>
        <w:t>（责任部室：办公室）</w:t>
      </w:r>
    </w:p>
    <w:p>
      <w:pPr>
        <w:keepNext w:val="0"/>
        <w:keepLines w:val="0"/>
        <w:pageBreakBefore w:val="0"/>
        <w:widowControl w:val="0"/>
        <w:kinsoku/>
        <w:wordWrap/>
        <w:topLinePunct w:val="0"/>
        <w:autoSpaceDE/>
        <w:autoSpaceDN/>
        <w:bidi w:val="0"/>
        <w:adjustRightInd/>
        <w:snapToGrid/>
        <w:spacing w:line="600" w:lineRule="exact"/>
        <w:ind w:firstLine="642"/>
        <w:textAlignment w:val="bottom"/>
        <w:rPr>
          <w:rFonts w:hint="eastAsia" w:ascii="黑体" w:hAnsi="黑体" w:eastAsia="黑体" w:cs="黑体"/>
          <w:spacing w:val="3"/>
          <w:sz w:val="32"/>
          <w:szCs w:val="22"/>
        </w:rPr>
      </w:pPr>
      <w:r>
        <w:rPr>
          <w:rFonts w:hint="eastAsia" w:ascii="黑体" w:hAnsi="黑体" w:eastAsia="黑体" w:cs="黑体"/>
          <w:spacing w:val="3"/>
          <w:sz w:val="32"/>
          <w:szCs w:val="22"/>
        </w:rPr>
        <w:t>六、加强对机关党建工作的领导，压实全面从严治党责任</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bottom"/>
        <w:rPr>
          <w:rFonts w:hint="eastAsia" w:ascii="仿宋" w:hAnsi="仿宋" w:eastAsia="仿宋_GB2312" w:cs="仿宋"/>
          <w:b/>
          <w:sz w:val="32"/>
          <w:szCs w:val="32"/>
          <w:lang w:eastAsia="zh-CN"/>
        </w:rPr>
      </w:pPr>
      <w:r>
        <w:rPr>
          <w:rFonts w:hint="eastAsia" w:ascii="仿宋" w:hAnsi="仿宋" w:eastAsia="仿宋" w:cs="仿宋"/>
          <w:b/>
          <w:sz w:val="32"/>
          <w:szCs w:val="32"/>
        </w:rPr>
        <w:t>1</w:t>
      </w:r>
      <w:r>
        <w:rPr>
          <w:rFonts w:ascii="仿宋" w:hAnsi="仿宋" w:eastAsia="仿宋" w:cs="仿宋"/>
          <w:b/>
          <w:sz w:val="32"/>
          <w:szCs w:val="32"/>
        </w:rPr>
        <w:t>8</w:t>
      </w:r>
      <w:r>
        <w:rPr>
          <w:rFonts w:hint="eastAsia" w:ascii="仿宋" w:hAnsi="仿宋" w:eastAsia="仿宋" w:cs="仿宋"/>
          <w:b/>
          <w:sz w:val="32"/>
          <w:szCs w:val="32"/>
        </w:rPr>
        <w:t>.</w:t>
      </w:r>
      <w:r>
        <w:rPr>
          <w:rFonts w:hint="eastAsia" w:ascii="楷体_GB2312" w:hAnsi="楷体_GB2312" w:eastAsia="楷体_GB2312" w:cs="楷体_GB2312"/>
          <w:b/>
          <w:bCs/>
          <w:sz w:val="32"/>
          <w:szCs w:val="32"/>
        </w:rPr>
        <w:t>落实机关党建工作责任制。</w:t>
      </w:r>
      <w:r>
        <w:rPr>
          <w:rFonts w:hint="eastAsia" w:ascii="仿宋_GB2312" w:hAnsi="仿宋_GB2312" w:eastAsia="仿宋_GB2312"/>
          <w:sz w:val="32"/>
          <w:szCs w:val="22"/>
        </w:rPr>
        <w:t>全面落实机关党建“三级四岗”责任清单，部门党组（党委）要带头做好示范，主要负责人要扛起抓机关党建第一责任人职责，其他班子成员落实“一岗双责”。强化督促检查，层层压实部门党组（党委）、机关党委、机关党支部党建责任。健全完善机关党建考评奖惩机制，切实发挥考核“指挥棒”作用。</w:t>
      </w:r>
      <w:r>
        <w:rPr>
          <w:rFonts w:hint="eastAsia" w:ascii="仿宋_GB2312" w:hAnsi="仿宋_GB2312" w:eastAsia="仿宋_GB2312"/>
          <w:sz w:val="32"/>
          <w:szCs w:val="22"/>
          <w:lang w:eastAsia="zh-CN"/>
        </w:rPr>
        <w:t>（</w:t>
      </w:r>
      <w:r>
        <w:rPr>
          <w:rFonts w:hint="eastAsia" w:ascii="仿宋_GB2312" w:hAnsi="仿宋_GB2312" w:eastAsia="仿宋_GB2312" w:cs="仿宋_GB2312"/>
          <w:sz w:val="32"/>
          <w:szCs w:val="32"/>
          <w:lang w:eastAsia="zh-CN"/>
        </w:rPr>
        <w:t>责任部室：基层组织建设指导部</w:t>
      </w:r>
      <w:r>
        <w:rPr>
          <w:rFonts w:hint="eastAsia" w:ascii="仿宋_GB2312" w:hAnsi="仿宋_GB2312" w:eastAsia="仿宋_GB2312"/>
          <w:sz w:val="32"/>
          <w:szCs w:val="22"/>
          <w:lang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firstLine="643" w:firstLineChars="200"/>
        <w:textAlignment w:val="bottom"/>
        <w:rPr>
          <w:rFonts w:hint="eastAsia" w:ascii="仿宋" w:hAnsi="仿宋" w:eastAsia="仿宋_GB2312" w:cs="仿宋"/>
          <w:b/>
          <w:sz w:val="32"/>
          <w:szCs w:val="32"/>
          <w:lang w:eastAsia="zh-CN"/>
        </w:rPr>
      </w:pPr>
      <w:r>
        <w:rPr>
          <w:rFonts w:ascii="楷体_GB2312" w:hAnsi="楷体_GB2312" w:eastAsia="楷体_GB2312" w:cs="楷体_GB2312"/>
          <w:b/>
          <w:bCs/>
          <w:sz w:val="32"/>
          <w:szCs w:val="32"/>
        </w:rPr>
        <w:t>19</w:t>
      </w:r>
      <w:r>
        <w:rPr>
          <w:rFonts w:hint="eastAsia" w:ascii="楷体_GB2312" w:hAnsi="楷体_GB2312" w:eastAsia="楷体_GB2312" w:cs="楷体_GB2312"/>
          <w:b/>
          <w:bCs/>
          <w:sz w:val="32"/>
          <w:szCs w:val="32"/>
        </w:rPr>
        <w:t>.建设高素质专业化党务干部队伍。</w:t>
      </w:r>
      <w:r>
        <w:rPr>
          <w:rFonts w:hint="eastAsia" w:ascii="仿宋_GB2312" w:hAnsi="仿宋_GB2312" w:eastAsia="仿宋_GB2312"/>
          <w:sz w:val="32"/>
          <w:szCs w:val="22"/>
        </w:rPr>
        <w:t>持续做好市直机关党组织和党建办设置工作，选优配强专兼职党务干部，逐步推行部门党组（党委）书记担任机关党组织书记、机关纪委书记专职化。加强市直机关党建人才库建设。强化专题培训与实践锻炼，着力打造高素质党务干部队伍。推进机关党建述职评议常态化，完善基层党组织书记述职评议工作机制。探索建立党务干部激励机制，进一步激励广大党务干部专心做党务、尽心推党建、全心提质量。</w:t>
      </w:r>
      <w:r>
        <w:rPr>
          <w:rFonts w:hint="eastAsia" w:ascii="仿宋_GB2312" w:hAnsi="仿宋_GB2312" w:eastAsia="仿宋_GB2312"/>
          <w:sz w:val="32"/>
          <w:szCs w:val="22"/>
          <w:lang w:eastAsia="zh-CN"/>
        </w:rPr>
        <w:t>（</w:t>
      </w:r>
      <w:r>
        <w:rPr>
          <w:rFonts w:hint="eastAsia" w:ascii="仿宋_GB2312" w:hAnsi="仿宋_GB2312" w:eastAsia="仿宋_GB2312" w:cs="仿宋_GB2312"/>
          <w:sz w:val="32"/>
          <w:szCs w:val="32"/>
          <w:lang w:eastAsia="zh-CN"/>
        </w:rPr>
        <w:t>责任部室：组织部</w:t>
      </w:r>
      <w:r>
        <w:rPr>
          <w:rFonts w:hint="eastAsia" w:ascii="仿宋_GB2312" w:hAnsi="仿宋_GB2312" w:eastAsia="仿宋_GB2312"/>
          <w:sz w:val="32"/>
          <w:szCs w:val="22"/>
          <w:lang w:eastAsia="zh-CN"/>
        </w:rPr>
        <w:t>）</w:t>
      </w:r>
    </w:p>
    <w:p>
      <w:pPr>
        <w:overflowPunct w:val="0"/>
        <w:spacing w:line="600" w:lineRule="exact"/>
        <w:ind w:firstLine="640" w:firstLineChars="200"/>
        <w:textAlignment w:val="bottom"/>
        <w:rPr>
          <w:rFonts w:hint="eastAsia" w:ascii="仿宋_GB2312" w:hAnsi="仿宋_GB2312" w:eastAsia="仿宋_GB2312" w:cs="仿宋_GB2312"/>
          <w:color w:val="FF0000"/>
          <w:sz w:val="32"/>
          <w:szCs w:val="32"/>
          <w:lang w:eastAsia="zh-CN"/>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65" w:lineRule="atLeast"/>
        <w:rPr>
          <w:rFonts w:hint="eastAsia" w:ascii="仿宋_GB2312" w:hAnsi="仿宋_GB2312" w:eastAsia="仿宋_GB2312"/>
          <w:sz w:val="30"/>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rPr>
          <w:rFonts w:hint="eastAsia" w:ascii="仿宋_GB2312" w:hAnsi="仿宋_GB2312" w:eastAsia="仿宋_GB2312"/>
          <w:sz w:val="32"/>
        </w:rPr>
      </w:pPr>
    </w:p>
    <w:p>
      <w:pPr>
        <w:widowControl w:val="0"/>
        <w:spacing w:line="586" w:lineRule="atLeast"/>
        <w:ind w:left="0" w:leftChars="0" w:firstLine="0" w:firstLineChars="0"/>
        <w:rPr>
          <w:rFonts w:hint="eastAsia" w:ascii="仿宋_GB2312" w:hAnsi="仿宋_GB2312" w:eastAsia="仿宋_GB2312"/>
          <w:sz w:val="32"/>
        </w:rPr>
      </w:pPr>
    </w:p>
    <w:p>
      <w:pPr>
        <w:widowControl w:val="0"/>
        <w:spacing w:line="586" w:lineRule="atLeast"/>
        <w:ind w:left="0" w:leftChars="0" w:firstLine="0" w:firstLineChars="0"/>
        <w:rPr>
          <w:rFonts w:hint="eastAsia" w:ascii="仿宋_GB2312" w:hAnsi="仿宋_GB2312" w:eastAsia="仿宋_GB2312"/>
          <w:sz w:val="32"/>
        </w:rPr>
      </w:pPr>
    </w:p>
    <w:p>
      <w:pPr>
        <w:widowControl w:val="0"/>
        <w:spacing w:line="409" w:lineRule="atLeast"/>
        <w:ind w:left="0" w:leftChars="0" w:firstLine="0" w:firstLineChars="0"/>
        <w:rPr>
          <w:rFonts w:hint="eastAsia" w:ascii="仿宋_GB2312" w:hAnsi="仿宋_GB2312" w:eastAsia="仿宋_GB2312"/>
          <w:sz w:val="15"/>
        </w:rPr>
      </w:pPr>
    </w:p>
    <w:p>
      <w:pPr>
        <w:widowControl w:val="0"/>
        <w:spacing w:line="409" w:lineRule="atLeast"/>
        <w:ind w:left="0" w:leftChars="0" w:firstLine="0" w:firstLineChars="0"/>
        <w:rPr>
          <w:rFonts w:hint="eastAsia" w:ascii="仿宋_GB2312" w:hAnsi="仿宋_GB2312" w:eastAsia="仿宋_GB2312"/>
          <w:sz w:val="15"/>
        </w:rPr>
      </w:pPr>
    </w:p>
    <w:p>
      <w:pPr>
        <w:widowControl w:val="0"/>
        <w:spacing w:line="586" w:lineRule="atLeast"/>
        <w:rPr>
          <w:rFonts w:hint="eastAsia" w:ascii="仿宋_GB2312" w:hAnsi="仿宋_GB2312" w:eastAsia="仿宋_GB2312"/>
          <w:sz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438150</wp:posOffset>
                </wp:positionV>
                <wp:extent cx="5600700" cy="635"/>
                <wp:effectExtent l="0" t="0" r="0" b="0"/>
                <wp:wrapNone/>
                <wp:docPr id="1" name="直线 4"/>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3pt;margin-top:34.5pt;height:0.05pt;width:441pt;z-index:251658240;mso-width-relative:page;mso-height-relative:page;" filled="f" stroked="t" coordsize="21600,21600" o:gfxdata="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9DqTe1QAAAAcBAAAPAAAAAAAAAAEAIAAAACIAAABkcnMv&#10;ZG93bnJldi54bWxQSwECFAAUAAAACACHTuJAI/buhc0BAACPAwAADgAAAAAAAAABACAAAAAkAQAA&#10;ZHJzL2Uyb0RvYy54bWxQSwUGAAAAAAYABgBZAQAAYw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28575</wp:posOffset>
                </wp:positionV>
                <wp:extent cx="5600700" cy="635"/>
                <wp:effectExtent l="0" t="0" r="0" b="0"/>
                <wp:wrapNone/>
                <wp:docPr id="2" name="直线 5"/>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3pt;margin-top:2.25pt;height:0.05pt;width:441pt;z-index:251659264;mso-width-relative:page;mso-height-relative:page;" filled="f" stroked="t" coordsize="21600,21600" o:gfxdata="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aEDztQAAAAFAQAADwAAAAAAAAABACAAAAAiAAAAZHJz&#10;L2Rvd25yZXYueG1sUEsBAhQAFAAAAAgAh07iQD1aB03PAQAAjwMAAA4AAAAAAAAAAQAgAAAAIwEA&#10;AGRycy9lMm9Eb2MueG1sUEsFBgAAAAAGAAYAWQEAAGQFAAAAAA==&#10;">
                <v:fill on="f" focussize="0,0"/>
                <v:stroke color="#000000" joinstyle="round"/>
                <v:imagedata o:title=""/>
                <o:lock v:ext="edit" aspectratio="f"/>
              </v:line>
            </w:pict>
          </mc:Fallback>
        </mc:AlternateContent>
      </w:r>
      <w:r>
        <w:rPr>
          <w:rFonts w:hint="eastAsia" w:ascii="仿宋_GB2312" w:hAnsi="仿宋_GB2312" w:eastAsia="仿宋_GB2312"/>
          <w:sz w:val="32"/>
        </w:rPr>
        <w:t xml:space="preserve"> 中共焦作市委市直机关工委办公室</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 xml:space="preserve"> </w:t>
      </w:r>
      <w:r>
        <w:rPr>
          <w:rFonts w:hint="eastAsia" w:ascii="仿宋_GB2312" w:hAnsi="仿宋_GB2312" w:eastAsia="仿宋_GB2312"/>
          <w:sz w:val="32"/>
          <w:lang w:val="en-US" w:eastAsia="zh-CN"/>
        </w:rPr>
        <w:t>2020</w:t>
      </w:r>
      <w:r>
        <w:rPr>
          <w:rFonts w:hint="eastAsia" w:ascii="仿宋_GB2312" w:hAnsi="仿宋_GB2312" w:eastAsia="仿宋_GB2312"/>
          <w:sz w:val="32"/>
        </w:rPr>
        <w:t>年</w:t>
      </w:r>
      <w:r>
        <w:rPr>
          <w:rFonts w:hint="eastAsia" w:ascii="仿宋_GB2312" w:hAnsi="仿宋_GB2312" w:eastAsia="仿宋_GB2312"/>
          <w:sz w:val="32"/>
          <w:lang w:val="en-US" w:eastAsia="zh-CN"/>
        </w:rPr>
        <w:t>4</w:t>
      </w:r>
      <w:r>
        <w:rPr>
          <w:rFonts w:hint="eastAsia" w:ascii="仿宋_GB2312" w:hAnsi="仿宋_GB2312" w:eastAsia="仿宋_GB2312"/>
          <w:sz w:val="32"/>
        </w:rPr>
        <w:t>月</w:t>
      </w:r>
      <w:r>
        <w:rPr>
          <w:rFonts w:hint="eastAsia" w:ascii="仿宋_GB2312" w:hAnsi="仿宋_GB2312" w:eastAsia="仿宋_GB2312"/>
          <w:sz w:val="32"/>
          <w:lang w:val="en-US" w:eastAsia="zh-CN"/>
        </w:rPr>
        <w:t>15</w:t>
      </w:r>
      <w:r>
        <w:rPr>
          <w:rFonts w:hint="eastAsia" w:ascii="仿宋_GB2312" w:hAnsi="仿宋_GB2312" w:eastAsia="仿宋_GB2312"/>
          <w:sz w:val="32"/>
        </w:rPr>
        <w:t xml:space="preserve">日印发 </w:t>
      </w: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040" w:right="1587" w:bottom="1927" w:left="1474" w:header="566" w:footer="1133"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spacing w:line="600" w:lineRule="exact"/>
                            <w:ind w:left="200" w:leftChars="100" w:right="200" w:rightChars="100"/>
                            <w:textAlignment w:val="bottom"/>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ahQcW74BAABiAwAADgAAAAAAAAABACAAAAAeAQAAZHJzL2Uyb0RvYy54bWxQSwUGAAAA&#10;AAYABgBZAQAATg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spacing w:line="600" w:lineRule="exact"/>
                      <w:ind w:left="200" w:leftChars="100" w:right="200" w:rightChars="100"/>
                      <w:textAlignment w:val="bottom"/>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inline distT="0" distB="0" distL="114300" distR="114300">
              <wp:extent cx="5615940" cy="503555"/>
              <wp:effectExtent l="0" t="0" r="0" b="0"/>
              <wp:docPr id="11"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503555"/>
                      </a:xfrm>
                      <a:prstGeom prst="rect">
                        <a:avLst/>
                      </a:prstGeom>
                      <a:noFill/>
                      <a:ln>
                        <a:noFill/>
                      </a:ln>
                    </wps:spPr>
                    <wps:bodyPr wrap="square" upright="1"/>
                  </wps:wsp>
                </a:graphicData>
              </a:graphic>
            </wp:inline>
          </w:drawing>
        </mc:Choice>
        <mc:Fallback>
          <w:pict>
            <v:rect id="图片 4" o:spid="_x0000_s1026" o:spt="1" style="height:39.65pt;width:442.2pt;" filled="f" stroked="f" coordsize="21600,21600" o:gfxdata="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awaJTXAAAABAEAAA8AAAAAAAAA&#10;AQAgAAAAIgAAAGRycy9kb3ducmV2LnhtbFBLAQIUABQAAAAIAIdO4kDqraWcoAEAACMDAAAOAAAA&#10;AAAAAAEAIAAAACYBAABkcnMvZTJvRG9jLnhtbFBLBQYAAAAABgAGAFkBAAA4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200" w:leftChars="100"/>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InE4r4BAABiAwAADgAAAAAAAAABACAAAAAeAQAAZHJzL2Uyb0RvYy54bWxQSwUGAAAA&#10;AAYABgBZAQAATg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00" w:leftChars="100"/>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615940" cy="503555"/>
              <wp:effectExtent l="0" t="0" r="0" b="0"/>
              <wp:wrapNone/>
              <wp:docPr id="5" name="文本框 3"/>
              <wp:cNvGraphicFramePr/>
              <a:graphic xmlns:a="http://schemas.openxmlformats.org/drawingml/2006/main">
                <a:graphicData uri="http://schemas.microsoft.com/office/word/2010/wordprocessingShape">
                  <wps:wsp>
                    <wps:cNvSpPr txBox="1"/>
                    <wps:spPr>
                      <a:xfrm>
                        <a:off x="0" y="0"/>
                        <a:ext cx="5615940" cy="503555"/>
                      </a:xfrm>
                      <a:prstGeom prst="rect">
                        <a:avLst/>
                      </a:prstGeom>
                      <a:noFill/>
                      <a:ln w="7200">
                        <a:noFill/>
                      </a:ln>
                    </wps:spPr>
                    <wps:txbx>
                      <w:txbxContent>
                        <w:p>
                          <w:pPr>
                            <w:widowControl w:val="0"/>
                            <w:spacing w:line="439" w:lineRule="atLeast"/>
                            <w:ind w:firstLine="0"/>
                            <w:jc w:val="left"/>
                            <w:rPr>
                              <w:rFonts w:hint="eastAsia" w:ascii="宋体" w:hAnsi="宋体" w:eastAsia="宋体" w:cs="宋体"/>
                              <w:sz w:val="28"/>
                              <w:szCs w:val="28"/>
                            </w:rPr>
                          </w:pPr>
                        </w:p>
                      </w:txbxContent>
                    </wps:txbx>
                    <wps:bodyPr wrap="square" lIns="0" tIns="0" rIns="0" bIns="0" upright="1"/>
                  </wps:wsp>
                </a:graphicData>
              </a:graphic>
            </wp:anchor>
          </w:drawing>
        </mc:Choice>
        <mc:Fallback>
          <w:pict>
            <v:shape id="文本框 3" o:spid="_x0000_s1026" o:spt="202" type="#_x0000_t202" style="position:absolute;left:0pt;margin-left:0pt;margin-top:0pt;height:39.65pt;width:442.2pt;z-index:251660288;mso-width-relative:page;mso-height-relative:page;" filled="f" stroked="f" coordsize="21600,21600" o:gfxdata="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1sMGO&#10;1gAAAAQBAAAPAAAAAAAAAAEAIAAAACIAAABkcnMvZG93bnJldi54bWxQSwECFAAUAAAACACHTuJA&#10;NF/B1rEBAAA7AwAADgAAAAAAAAABACAAAAAlAQAAZHJzL2Uyb0RvYy54bWxQSwUGAAAAAAYABgBZ&#10;AQAASAUAAAAA&#10;">
              <v:fill on="f" focussize="0,0"/>
              <v:stroke on="f" weight="0.566929133858268pt"/>
              <v:imagedata o:title=""/>
              <o:lock v:ext="edit" aspectratio="f"/>
              <v:textbox inset="0mm,0mm,0mm,0mm">
                <w:txbxContent>
                  <w:p>
                    <w:pPr>
                      <w:widowControl w:val="0"/>
                      <w:spacing w:line="439" w:lineRule="atLeast"/>
                      <w:ind w:firstLine="0"/>
                      <w:jc w:val="left"/>
                      <w:rPr>
                        <w:rFonts w:hint="eastAsia" w:ascii="宋体" w:hAnsi="宋体" w:eastAsia="宋体" w:cs="宋体"/>
                        <w:sz w:val="28"/>
                        <w:szCs w:val="28"/>
                      </w:rPr>
                    </w:pPr>
                  </w:p>
                </w:txbxContent>
              </v:textbox>
              <w10:anchorlock/>
            </v:shape>
          </w:pict>
        </mc:Fallback>
      </mc:AlternateContent>
    </w:r>
    <w:r>
      <mc:AlternateContent>
        <mc:Choice Requires="wps">
          <w:drawing>
            <wp:inline distT="0" distB="0" distL="114300" distR="114300">
              <wp:extent cx="5615940" cy="503555"/>
              <wp:effectExtent l="0" t="0" r="0" b="0"/>
              <wp:docPr id="10"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503555"/>
                      </a:xfrm>
                      <a:prstGeom prst="rect">
                        <a:avLst/>
                      </a:prstGeom>
                      <a:noFill/>
                      <a:ln>
                        <a:noFill/>
                      </a:ln>
                    </wps:spPr>
                    <wps:bodyPr wrap="square" upright="1"/>
                  </wps:wsp>
                </a:graphicData>
              </a:graphic>
            </wp:inline>
          </w:drawing>
        </mc:Choice>
        <mc:Fallback>
          <w:pict>
            <v:rect id="图片 3" o:spid="_x0000_s1026" o:spt="1" style="height:39.65pt;width:442.2pt;" filled="f" stroked="f" coordsize="21600,21600" o:gfxdata="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awaJTXAAAABAEAAA8AAAAAAAAA&#10;AQAgAAAAIgAAAGRycy9kb3ducmV2LnhtbFBLAQIUABQAAAAIAIdO4kCMulXnoAEAACMDAAAOAAAA&#10;AAAAAAEAIAAAACYBAABkcnMvZTJvRG9jLnhtbFBLBQYAAAAABgAGAFkBAAA4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615940" cy="93599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615940" cy="93599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73.7pt;width:442.2pt;z-index:251659264;mso-width-relative:page;mso-height-relative:page;" filled="f" stroked="f" coordsize="21600,21600" o:gfxdata="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phBtF&#10;1gAAAAUBAAAPAAAAAAAAAAEAIAAAACIAAABkcnMvZG93bnJldi54bWxQSwECFAAUAAAACACHTuJA&#10;bdPO7r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615940" cy="935990"/>
              <wp:effectExtent l="0" t="0" r="0" b="0"/>
              <wp:docPr id="9"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35990"/>
                      </a:xfrm>
                      <a:prstGeom prst="rect">
                        <a:avLst/>
                      </a:prstGeom>
                      <a:noFill/>
                      <a:ln>
                        <a:noFill/>
                      </a:ln>
                    </wps:spPr>
                    <wps:bodyPr wrap="square" upright="1"/>
                  </wps:wsp>
                </a:graphicData>
              </a:graphic>
            </wp:inline>
          </w:drawing>
        </mc:Choice>
        <mc:Fallback>
          <w:pict>
            <v:rect id="图片 2" o:spid="_x0000_s1026" o:spt="1" style="height:73.7pt;width:442.2pt;" filled="f" stroked="f" coordsize="21600,21600" o:gfxdata="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vf3grWAAAABQEAAA8AAAAAAAAA&#10;AQAgAAAAIgAAAGRycy9kb3ducmV2LnhtbFBLAQIUABQAAAAIAIdO4kBJjrRFoQEAACIDAAAOAAAA&#10;AAAAAAEAIAAAACUBAABkcnMvZTJvRG9jLnhtbFBLBQYAAAAABgAGAFkBAAA4BQ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615940" cy="935990"/>
              <wp:effectExtent l="0" t="0" r="0" b="0"/>
              <wp:wrapNone/>
              <wp:docPr id="3" name="文本框 1"/>
              <wp:cNvGraphicFramePr/>
              <a:graphic xmlns:a="http://schemas.openxmlformats.org/drawingml/2006/main">
                <a:graphicData uri="http://schemas.microsoft.com/office/word/2010/wordprocessingShape">
                  <wps:wsp>
                    <wps:cNvSpPr txBox="1"/>
                    <wps:spPr>
                      <a:xfrm>
                        <a:off x="0" y="0"/>
                        <a:ext cx="5615940" cy="935990"/>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73.7pt;width:442.2pt;z-index:251658240;mso-width-relative:page;mso-height-relative:page;" filled="f" stroked="f" coordsize="21600,21600" o:gfxdata="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phBtF&#10;1gAAAAUBAAAPAAAAAAAAAAEAIAAAACIAAABkcnMvZG93bnJldi54bWxQSwECFAAUAAAACACHTuJA&#10;2e11er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615940" cy="935990"/>
              <wp:effectExtent l="0" t="0" r="0" b="0"/>
              <wp:docPr id="8"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35990"/>
                      </a:xfrm>
                      <a:prstGeom prst="rect">
                        <a:avLst/>
                      </a:prstGeom>
                      <a:noFill/>
                      <a:ln>
                        <a:noFill/>
                      </a:ln>
                    </wps:spPr>
                    <wps:bodyPr wrap="square" upright="1"/>
                  </wps:wsp>
                </a:graphicData>
              </a:graphic>
            </wp:inline>
          </w:drawing>
        </mc:Choice>
        <mc:Fallback>
          <w:pict>
            <v:rect id="图片 1" o:spid="_x0000_s1026" o:spt="1" style="height:73.7pt;width:442.2pt;" filled="f" stroked="f" coordsize="21600,21600" o:gfxdata="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vf3grWAAAABQEAAA8AAAAAAAAA&#10;AQAgAAAAIgAAAGRycy9kb3ducmV2LnhtbFBLAQIUABQAAAAIAIdO4kBr/FgDoQEAACIDAAAOAAAA&#10;AAAAAAEAIAAAACUBAABkcnMvZTJvRG9jLnhtbFBLBQYAAAAABgAGAFkBAAA4BQAAAAA=&#10;">
              <v:fill on="f" focussize="0,0"/>
              <v:stroke on="f"/>
              <v:imagedata o:title=""/>
              <o:lock v:ext="edit" aspectratio="t"/>
              <w10:wrap type="non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671E5"/>
    <w:multiLevelType w:val="singleLevel"/>
    <w:tmpl w:val="5C6671E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809EE"/>
    <w:rsid w:val="47FA1311"/>
    <w:rsid w:val="5EFD0D43"/>
    <w:rsid w:val="6B4A7F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5">
    <w:name w:val="Default Paragraph Font"/>
    <w:uiPriority w:val="0"/>
  </w:style>
  <w:style w:type="table" w:default="1" w:styleId="14">
    <w:name w:val="Normal Table"/>
    <w:unhideWhenUsed/>
    <w:uiPriority w:val="99"/>
    <w:tblPr>
      <w:tblStyle w:val="14"/>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iPriority w:val="99"/>
    <w:pPr>
      <w:tabs>
        <w:tab w:val="center" w:pos="4153"/>
        <w:tab w:val="right" w:pos="8306"/>
      </w:tabs>
      <w:snapToGrid w:val="0"/>
      <w:jc w:val="left"/>
    </w:pPr>
    <w:rPr>
      <w:rFonts w:ascii="Tahoma" w:hAnsi="Tahoma" w:eastAsia="微软雅黑"/>
      <w:sz w:val="18"/>
      <w:szCs w:val="2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1"/>
    <w:next w:val="1"/>
    <w:uiPriority w:val="0"/>
    <w:pPr>
      <w:spacing w:after="104" w:afterLines="0" w:line="0" w:lineRule="atLeast"/>
      <w:jc w:val="left"/>
    </w:pPr>
  </w:style>
  <w:style w:type="paragraph" w:styleId="9">
    <w:name w:val="toc 4"/>
    <w:basedOn w:val="1"/>
    <w:next w:val="1"/>
    <w:uiPriority w:val="0"/>
    <w:pPr>
      <w:spacing w:line="306" w:lineRule="auto"/>
      <w:ind w:left="419" w:leftChars="0" w:firstLine="629" w:firstLineChars="0"/>
    </w:pPr>
  </w:style>
  <w:style w:type="paragraph" w:styleId="10">
    <w:name w:val="Subtitle"/>
    <w:basedOn w:val="1"/>
    <w:next w:val="1"/>
    <w:qFormat/>
    <w:uiPriority w:val="11"/>
    <w:pPr>
      <w:spacing w:before="240" w:after="60" w:line="312" w:lineRule="auto"/>
      <w:jc w:val="center"/>
      <w:outlineLvl w:val="1"/>
    </w:pPr>
    <w:rPr>
      <w:rFonts w:ascii="Cambria" w:hAnsi="Cambria" w:eastAsia="微软雅黑"/>
      <w:b/>
      <w:bCs/>
      <w:kern w:val="28"/>
      <w:sz w:val="32"/>
      <w:szCs w:val="32"/>
    </w:rPr>
  </w:style>
  <w:style w:type="paragraph" w:styleId="11">
    <w:name w:val="toc 2"/>
    <w:basedOn w:val="1"/>
    <w:next w:val="1"/>
    <w:uiPriority w:val="0"/>
    <w:pPr>
      <w:spacing w:line="306" w:lineRule="auto"/>
      <w:ind w:left="419" w:leftChars="0"/>
    </w:pPr>
  </w:style>
  <w:style w:type="paragraph" w:styleId="12">
    <w:name w:val="Title"/>
    <w:basedOn w:val="1"/>
    <w:next w:val="13"/>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3">
    <w:name w:val="文章副标题"/>
    <w:basedOn w:val="1"/>
    <w:next w:val="2"/>
    <w:uiPriority w:val="0"/>
    <w:pPr>
      <w:spacing w:before="104" w:beforeLines="0" w:after="104" w:afterLines="0" w:line="0" w:lineRule="atLeast"/>
      <w:ind w:firstLine="0" w:firstLineChars="0"/>
      <w:jc w:val="center"/>
    </w:pPr>
    <w:rPr>
      <w:sz w:val="36"/>
    </w:rPr>
  </w:style>
  <w:style w:type="paragraph" w:customStyle="1" w:styleId="16">
    <w:name w:val="WPS Plain"/>
    <w:uiPriority w:val="0"/>
  </w:style>
  <w:style w:type="paragraph" w:customStyle="1" w:styleId="17">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character" w:customStyle="1" w:styleId="18">
    <w:name w:val="链接"/>
    <w:basedOn w:val="15"/>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4502</Words>
  <Characters>4554</Characters>
  <TotalTime>0</TotalTime>
  <ScaleCrop>false</ScaleCrop>
  <LinksUpToDate>false</LinksUpToDate>
  <CharactersWithSpaces>4593</CharactersWithSpaces>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2020-04-16T08:34:04Z</dcterms:created>
  <dc:creator>燕子</dc:creator>
  <cp:lastModifiedBy>小爷</cp:lastModifiedBy>
  <cp:lastPrinted>2020-04-16T08:38:21Z</cp:lastPrinted>
  <dcterms:modified xsi:type="dcterms:W3CDTF">2020-04-17T09:33:05Z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